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AA5F7" w14:textId="77777777" w:rsidR="00387EF8" w:rsidRDefault="00012D37">
      <w:pPr>
        <w:jc w:val="center"/>
        <w:rPr>
          <w:rFonts w:ascii="Helvetica" w:eastAsia="Times New Roman" w:hAnsi="Helvetica"/>
          <w:b/>
        </w:rPr>
      </w:pPr>
      <w:r>
        <w:rPr>
          <w:rFonts w:ascii="Helvetica" w:eastAsia="Times New Roman" w:hAnsi="Helvetica"/>
          <w:b/>
        </w:rPr>
        <w:t xml:space="preserve">Social Networks and Citizen Election Forecasting: </w:t>
      </w:r>
    </w:p>
    <w:p w14:paraId="188DACEE" w14:textId="77777777" w:rsidR="00387EF8" w:rsidRDefault="00012D37">
      <w:pPr>
        <w:jc w:val="center"/>
        <w:rPr>
          <w:rFonts w:ascii="Helvetica" w:eastAsia="Times New Roman" w:hAnsi="Helvetica"/>
          <w:b/>
        </w:rPr>
      </w:pPr>
      <w:r>
        <w:rPr>
          <w:rFonts w:ascii="Helvetica" w:eastAsia="Times New Roman" w:hAnsi="Helvetica"/>
          <w:b/>
        </w:rPr>
        <w:t>The More Friends the Better</w:t>
      </w:r>
    </w:p>
    <w:p w14:paraId="0E2FE2C8" w14:textId="77777777" w:rsidR="00387EF8" w:rsidRDefault="00387EF8">
      <w:pPr>
        <w:jc w:val="center"/>
        <w:rPr>
          <w:rFonts w:ascii="Helvetica" w:eastAsia="Times New Roman" w:hAnsi="Helvetica"/>
          <w:b/>
        </w:rPr>
      </w:pPr>
    </w:p>
    <w:p w14:paraId="5E1BCE99" w14:textId="77777777" w:rsidR="00387EF8" w:rsidRDefault="00012D37">
      <w:pPr>
        <w:jc w:val="center"/>
        <w:rPr>
          <w:rFonts w:eastAsia="Times New Roman"/>
        </w:rPr>
      </w:pPr>
      <w:r>
        <w:rPr>
          <w:rFonts w:eastAsia="Times New Roman"/>
        </w:rPr>
        <w:t>Debra Leiter, University of Missouri – Kansas City</w:t>
      </w:r>
    </w:p>
    <w:p w14:paraId="6BD1A968" w14:textId="77777777" w:rsidR="00387EF8" w:rsidRDefault="00012D37">
      <w:pPr>
        <w:jc w:val="center"/>
        <w:rPr>
          <w:rFonts w:eastAsia="Times New Roman"/>
        </w:rPr>
      </w:pPr>
      <w:r>
        <w:rPr>
          <w:rFonts w:eastAsia="Times New Roman"/>
        </w:rPr>
        <w:t xml:space="preserve"> Andreas Murr, University of Oxford </w:t>
      </w:r>
    </w:p>
    <w:p w14:paraId="655CF536" w14:textId="77777777" w:rsidR="00387EF8" w:rsidRDefault="00012D37">
      <w:pPr>
        <w:jc w:val="center"/>
        <w:rPr>
          <w:rFonts w:eastAsia="Times New Roman"/>
        </w:rPr>
      </w:pPr>
      <w:r>
        <w:rPr>
          <w:rFonts w:eastAsia="Times New Roman"/>
        </w:rPr>
        <w:t xml:space="preserve"> Ericka Rascon, Middlesex University</w:t>
      </w:r>
    </w:p>
    <w:p w14:paraId="3A381154" w14:textId="77777777" w:rsidR="00387EF8" w:rsidRDefault="00012D37">
      <w:pPr>
        <w:jc w:val="center"/>
        <w:rPr>
          <w:rFonts w:eastAsia="Times New Roman"/>
        </w:rPr>
      </w:pPr>
      <w:r>
        <w:rPr>
          <w:rFonts w:eastAsia="Times New Roman"/>
        </w:rPr>
        <w:t>Mary Stegmaier, University of Missouri</w:t>
      </w:r>
    </w:p>
    <w:p w14:paraId="50574E08" w14:textId="77777777" w:rsidR="00DC7A76" w:rsidRDefault="00DC7A76">
      <w:pPr>
        <w:jc w:val="center"/>
        <w:rPr>
          <w:rFonts w:eastAsia="Times New Roman"/>
        </w:rPr>
      </w:pPr>
    </w:p>
    <w:p w14:paraId="405963CB" w14:textId="77777777" w:rsidR="00DC7A76" w:rsidRDefault="00DC7A76">
      <w:pPr>
        <w:jc w:val="center"/>
        <w:rPr>
          <w:rFonts w:eastAsia="Times New Roman"/>
        </w:rPr>
      </w:pPr>
    </w:p>
    <w:p w14:paraId="40564940" w14:textId="2283E1A4" w:rsidR="00DC7A76" w:rsidRDefault="00DC7A76">
      <w:pPr>
        <w:jc w:val="center"/>
        <w:rPr>
          <w:rFonts w:eastAsia="Times New Roman"/>
        </w:rPr>
      </w:pPr>
      <w:r>
        <w:rPr>
          <w:rFonts w:eastAsia="Times New Roman"/>
        </w:rPr>
        <w:t>17 November 2017</w:t>
      </w:r>
    </w:p>
    <w:p w14:paraId="13FD8EE6" w14:textId="77777777" w:rsidR="00387EF8" w:rsidRDefault="00387EF8">
      <w:pPr>
        <w:jc w:val="center"/>
        <w:rPr>
          <w:rFonts w:ascii="Helvetica" w:hAnsi="Helvetica"/>
          <w:b/>
        </w:rPr>
      </w:pPr>
    </w:p>
    <w:p w14:paraId="015FB6B2" w14:textId="77777777" w:rsidR="00387EF8" w:rsidRDefault="00387EF8">
      <w:pPr>
        <w:jc w:val="center"/>
        <w:rPr>
          <w:rFonts w:ascii="Helvetica" w:eastAsia="Times New Roman" w:hAnsi="Helvetica"/>
        </w:rPr>
      </w:pPr>
    </w:p>
    <w:p w14:paraId="4FF0736D" w14:textId="77777777" w:rsidR="00387EF8" w:rsidRDefault="00387EF8">
      <w:pPr>
        <w:rPr>
          <w:rFonts w:ascii="Helvetica" w:hAnsi="Helvetica"/>
        </w:rPr>
      </w:pPr>
    </w:p>
    <w:p w14:paraId="5688EF3E" w14:textId="77777777" w:rsidR="00387EF8" w:rsidRDefault="00387EF8">
      <w:pPr>
        <w:rPr>
          <w:rFonts w:ascii="Helvetica" w:hAnsi="Helvetica"/>
        </w:rPr>
      </w:pPr>
    </w:p>
    <w:p w14:paraId="5E4F103D" w14:textId="77777777" w:rsidR="00387EF8" w:rsidRDefault="00387EF8">
      <w:pPr>
        <w:jc w:val="both"/>
        <w:rPr>
          <w:rFonts w:ascii="Helvetica" w:hAnsi="Helvetica"/>
        </w:rPr>
      </w:pPr>
    </w:p>
    <w:p w14:paraId="1A2ED186" w14:textId="77777777" w:rsidR="00387EF8" w:rsidRDefault="00012D37">
      <w:pPr>
        <w:jc w:val="both"/>
        <w:rPr>
          <w:rFonts w:ascii="Helvetica" w:hAnsi="Helvetica"/>
          <w:b/>
          <w:smallCaps/>
        </w:rPr>
      </w:pPr>
      <w:r>
        <w:rPr>
          <w:rFonts w:ascii="Helvetica" w:hAnsi="Helvetica"/>
          <w:b/>
          <w:smallCaps/>
        </w:rPr>
        <w:t xml:space="preserve">Abstract </w:t>
      </w:r>
    </w:p>
    <w:p w14:paraId="1128C199" w14:textId="77777777" w:rsidR="00387EF8" w:rsidRDefault="00012D37">
      <w:pPr>
        <w:jc w:val="both"/>
        <w:rPr>
          <w:rFonts w:ascii="Helvetica" w:hAnsi="Helvetica"/>
        </w:rPr>
      </w:pPr>
      <w:r>
        <w:rPr>
          <w:rFonts w:ascii="Helvetica" w:hAnsi="Helvetica"/>
        </w:rPr>
        <w:t xml:space="preserve">Most forecasts by citizens as to which party will win a given election are correct, and such forecasts usually have a higher level of accuracy than voter intention polls. How do they do it? We argue that social networks are a big part of the answer: much of what we know as citizens comes from our interactions with others. Previous research has considered only indirect characteristics of social networks when analyzing why citizens are good forecasters. We use a unique German survey and consider direct measures of social networks in order to explore their role in election forecasting. We find that three network characteristics – size, political composition, and frequency of political discussion – are among the most important variables when predicting the accuracy of citizens’ election forecasts. </w:t>
      </w:r>
    </w:p>
    <w:p w14:paraId="6397BBBC" w14:textId="77777777" w:rsidR="00387EF8" w:rsidRDefault="00387EF8">
      <w:pPr>
        <w:jc w:val="both"/>
        <w:rPr>
          <w:rFonts w:ascii="Helvetica" w:hAnsi="Helvetica"/>
        </w:rPr>
      </w:pPr>
    </w:p>
    <w:p w14:paraId="4F09FB21" w14:textId="77777777" w:rsidR="00387EF8" w:rsidRDefault="00012D37">
      <w:pPr>
        <w:jc w:val="both"/>
        <w:rPr>
          <w:rFonts w:ascii="Helvetica" w:hAnsi="Helvetica"/>
          <w:b/>
        </w:rPr>
      </w:pPr>
      <w:r>
        <w:rPr>
          <w:rFonts w:ascii="Helvetica" w:hAnsi="Helvetica"/>
          <w:b/>
          <w:smallCaps/>
        </w:rPr>
        <w:t>Keywords</w:t>
      </w:r>
      <w:r>
        <w:rPr>
          <w:rFonts w:ascii="Helvetica" w:hAnsi="Helvetica"/>
          <w:b/>
        </w:rPr>
        <w:t xml:space="preserve"> </w:t>
      </w:r>
      <w:r>
        <w:rPr>
          <w:rFonts w:ascii="Helvetica" w:hAnsi="Helvetica"/>
        </w:rPr>
        <w:t>Social networks, election forecasting, citizen forecasting, public opinion, political interest, expectations, Germany</w:t>
      </w:r>
    </w:p>
    <w:p w14:paraId="4CF4070A" w14:textId="77777777" w:rsidR="00387EF8" w:rsidRDefault="00387EF8">
      <w:pPr>
        <w:jc w:val="both"/>
        <w:rPr>
          <w:rFonts w:ascii="Helvetica" w:hAnsi="Helvetica"/>
        </w:rPr>
      </w:pPr>
    </w:p>
    <w:p w14:paraId="48BEF39B" w14:textId="77777777" w:rsidR="00387EF8" w:rsidRDefault="00387EF8">
      <w:pPr>
        <w:jc w:val="both"/>
        <w:rPr>
          <w:rFonts w:ascii="Helvetica" w:hAnsi="Helvetica"/>
        </w:rPr>
      </w:pPr>
    </w:p>
    <w:p w14:paraId="60946D81" w14:textId="77777777" w:rsidR="00387EF8" w:rsidRDefault="00387EF8">
      <w:pPr>
        <w:jc w:val="both"/>
        <w:rPr>
          <w:rFonts w:ascii="Helvetica" w:hAnsi="Helvetica"/>
        </w:rPr>
      </w:pPr>
    </w:p>
    <w:p w14:paraId="3939D2CB" w14:textId="77777777" w:rsidR="00387EF8" w:rsidRDefault="00387EF8">
      <w:pPr>
        <w:jc w:val="both"/>
        <w:rPr>
          <w:rFonts w:ascii="Helvetica" w:hAnsi="Helvetica"/>
        </w:rPr>
      </w:pPr>
    </w:p>
    <w:p w14:paraId="7A5882EB" w14:textId="77777777" w:rsidR="00387EF8" w:rsidRDefault="00387EF8">
      <w:pPr>
        <w:jc w:val="both"/>
        <w:rPr>
          <w:rFonts w:ascii="Helvetica" w:hAnsi="Helvetica"/>
        </w:rPr>
      </w:pPr>
    </w:p>
    <w:p w14:paraId="30A37505" w14:textId="77777777" w:rsidR="00387EF8" w:rsidRDefault="00387EF8">
      <w:pPr>
        <w:jc w:val="both"/>
        <w:rPr>
          <w:rFonts w:ascii="Helvetica" w:hAnsi="Helvetica"/>
        </w:rPr>
      </w:pPr>
    </w:p>
    <w:p w14:paraId="09CD2034" w14:textId="77777777" w:rsidR="00387EF8" w:rsidRDefault="00387EF8">
      <w:pPr>
        <w:jc w:val="both"/>
        <w:rPr>
          <w:rFonts w:ascii="Helvetica" w:hAnsi="Helvetica"/>
        </w:rPr>
      </w:pPr>
    </w:p>
    <w:p w14:paraId="1D592723" w14:textId="77777777" w:rsidR="00387EF8" w:rsidRDefault="00387EF8">
      <w:pPr>
        <w:jc w:val="both"/>
        <w:rPr>
          <w:rFonts w:ascii="Helvetica" w:hAnsi="Helvetica"/>
        </w:rPr>
      </w:pPr>
    </w:p>
    <w:p w14:paraId="003F1EB2" w14:textId="77777777" w:rsidR="00387EF8" w:rsidRDefault="00387EF8">
      <w:pPr>
        <w:jc w:val="both"/>
        <w:rPr>
          <w:rFonts w:ascii="Helvetica" w:hAnsi="Helvetica"/>
        </w:rPr>
      </w:pPr>
    </w:p>
    <w:p w14:paraId="10892FE4" w14:textId="77777777" w:rsidR="00387EF8" w:rsidRDefault="00387EF8">
      <w:pPr>
        <w:jc w:val="both"/>
        <w:rPr>
          <w:rFonts w:ascii="Helvetica" w:hAnsi="Helvetica"/>
        </w:rPr>
      </w:pPr>
    </w:p>
    <w:p w14:paraId="79FEEB28" w14:textId="77777777" w:rsidR="00387EF8" w:rsidRDefault="00387EF8">
      <w:pPr>
        <w:jc w:val="both"/>
        <w:rPr>
          <w:rFonts w:ascii="Helvetica" w:hAnsi="Helvetica"/>
        </w:rPr>
      </w:pPr>
    </w:p>
    <w:p w14:paraId="439067FB" w14:textId="77777777" w:rsidR="00387EF8" w:rsidRDefault="00387EF8">
      <w:pPr>
        <w:jc w:val="both"/>
        <w:rPr>
          <w:rFonts w:ascii="Helvetica" w:hAnsi="Helvetica"/>
        </w:rPr>
      </w:pPr>
    </w:p>
    <w:p w14:paraId="15F1DD61" w14:textId="77777777" w:rsidR="00387EF8" w:rsidRDefault="00387EF8">
      <w:pPr>
        <w:jc w:val="both"/>
        <w:rPr>
          <w:rFonts w:ascii="Helvetica" w:hAnsi="Helvetica"/>
        </w:rPr>
      </w:pPr>
    </w:p>
    <w:p w14:paraId="7AC699DE" w14:textId="77777777" w:rsidR="00387EF8" w:rsidRDefault="00387EF8">
      <w:pPr>
        <w:jc w:val="both"/>
        <w:rPr>
          <w:rFonts w:ascii="Helvetica" w:hAnsi="Helvetica"/>
        </w:rPr>
      </w:pPr>
    </w:p>
    <w:p w14:paraId="3009CC5D" w14:textId="77777777" w:rsidR="00387EF8" w:rsidRDefault="00387EF8">
      <w:pPr>
        <w:jc w:val="both"/>
        <w:rPr>
          <w:rFonts w:ascii="Helvetica" w:hAnsi="Helvetica"/>
        </w:rPr>
      </w:pPr>
    </w:p>
    <w:p w14:paraId="02F1E93A" w14:textId="77777777" w:rsidR="00387EF8" w:rsidRDefault="00387EF8">
      <w:pPr>
        <w:jc w:val="both"/>
        <w:rPr>
          <w:rFonts w:ascii="Helvetica" w:hAnsi="Helvetica"/>
        </w:rPr>
      </w:pPr>
    </w:p>
    <w:p w14:paraId="158CF698" w14:textId="77777777" w:rsidR="00387EF8" w:rsidRDefault="00387EF8">
      <w:pPr>
        <w:jc w:val="both"/>
        <w:rPr>
          <w:rFonts w:ascii="Helvetica" w:hAnsi="Helvetica"/>
        </w:rPr>
      </w:pPr>
    </w:p>
    <w:p w14:paraId="5BDCD240" w14:textId="77777777" w:rsidR="00387EF8" w:rsidRDefault="00387EF8">
      <w:pPr>
        <w:jc w:val="both"/>
        <w:rPr>
          <w:rFonts w:ascii="Helvetica" w:hAnsi="Helvetica"/>
        </w:rPr>
      </w:pPr>
    </w:p>
    <w:p w14:paraId="417AD876" w14:textId="77777777" w:rsidR="00387EF8" w:rsidRDefault="00387EF8">
      <w:pPr>
        <w:jc w:val="both"/>
        <w:rPr>
          <w:rFonts w:ascii="Helvetica" w:hAnsi="Helvetica"/>
        </w:rPr>
      </w:pPr>
    </w:p>
    <w:p w14:paraId="3377161F" w14:textId="77777777" w:rsidR="00387EF8" w:rsidRDefault="00387EF8">
      <w:pPr>
        <w:jc w:val="both"/>
        <w:rPr>
          <w:rFonts w:ascii="Helvetica" w:hAnsi="Helvetica"/>
        </w:rPr>
      </w:pPr>
    </w:p>
    <w:p w14:paraId="7A98809E" w14:textId="77777777" w:rsidR="00387EF8" w:rsidRDefault="00387EF8">
      <w:pPr>
        <w:jc w:val="both"/>
        <w:rPr>
          <w:rFonts w:ascii="Helvetica" w:hAnsi="Helvetica"/>
        </w:rPr>
      </w:pPr>
    </w:p>
    <w:p w14:paraId="478B3A0A" w14:textId="77777777" w:rsidR="00387EF8" w:rsidRDefault="00012D37">
      <w:pPr>
        <w:jc w:val="center"/>
        <w:rPr>
          <w:rFonts w:ascii="Helvetica" w:eastAsia="Times New Roman" w:hAnsi="Helvetica"/>
          <w:b/>
        </w:rPr>
      </w:pPr>
      <w:r>
        <w:rPr>
          <w:rFonts w:ascii="Helvetica" w:eastAsia="Times New Roman" w:hAnsi="Helvetica"/>
          <w:b/>
        </w:rPr>
        <w:t xml:space="preserve">Social Networks and Citizen Election Forecasting: </w:t>
      </w:r>
    </w:p>
    <w:p w14:paraId="433E6939" w14:textId="77777777" w:rsidR="00387EF8" w:rsidRDefault="00012D37">
      <w:pPr>
        <w:jc w:val="center"/>
        <w:rPr>
          <w:rFonts w:ascii="Helvetica" w:eastAsia="Times New Roman" w:hAnsi="Helvetica"/>
          <w:b/>
        </w:rPr>
      </w:pPr>
      <w:r>
        <w:rPr>
          <w:rFonts w:ascii="Helvetica" w:eastAsia="Times New Roman" w:hAnsi="Helvetica"/>
          <w:b/>
        </w:rPr>
        <w:t>The More Friends the Better</w:t>
      </w:r>
    </w:p>
    <w:p w14:paraId="4C579682" w14:textId="77777777" w:rsidR="00387EF8" w:rsidRDefault="00387EF8">
      <w:pPr>
        <w:jc w:val="both"/>
        <w:rPr>
          <w:rFonts w:ascii="Helvetica" w:hAnsi="Helvetica"/>
        </w:rPr>
      </w:pPr>
    </w:p>
    <w:p w14:paraId="5735DB28" w14:textId="77777777" w:rsidR="00387EF8" w:rsidRDefault="00387EF8">
      <w:pPr>
        <w:jc w:val="both"/>
        <w:rPr>
          <w:rFonts w:ascii="Helvetica" w:hAnsi="Helvetica"/>
        </w:rPr>
      </w:pPr>
    </w:p>
    <w:p w14:paraId="482576E1" w14:textId="77777777" w:rsidR="00387EF8" w:rsidRDefault="00012D37">
      <w:pPr>
        <w:spacing w:line="360" w:lineRule="auto"/>
        <w:jc w:val="both"/>
        <w:rPr>
          <w:rFonts w:ascii="Helvetica" w:hAnsi="Helvetica"/>
          <w:b/>
          <w:bCs/>
        </w:rPr>
      </w:pPr>
      <w:r>
        <w:rPr>
          <w:rFonts w:ascii="Helvetica" w:hAnsi="Helvetica"/>
          <w:b/>
          <w:bCs/>
        </w:rPr>
        <w:t>1. Introduction</w:t>
      </w:r>
    </w:p>
    <w:p w14:paraId="604E7E69" w14:textId="77777777" w:rsidR="00387EF8" w:rsidRDefault="00012D37">
      <w:pPr>
        <w:spacing w:line="360" w:lineRule="auto"/>
        <w:jc w:val="both"/>
        <w:rPr>
          <w:rFonts w:ascii="Helvetica" w:hAnsi="Helvetica"/>
        </w:rPr>
      </w:pPr>
      <w:r>
        <w:rPr>
          <w:rFonts w:ascii="Helvetica" w:hAnsi="Helvetica"/>
        </w:rPr>
        <w:t>In most elections, the majority of citizens are able to predict the election winner correctly, regardless of who they plan to vote for (Lewis-Beck &amp; Skalaban, 1989; Lewis-Beck &amp; Tien, 1999; Miller</w:t>
      </w:r>
      <w:r>
        <w:rPr>
          <w:rFonts w:ascii="Helvetica" w:eastAsia="Arial Unicode MS" w:hAnsi="Helvetica"/>
        </w:rPr>
        <w:t>, Wang, Kulkarni, Poor, &amp; Osherson,</w:t>
      </w:r>
      <w:r>
        <w:rPr>
          <w:rFonts w:ascii="Helvetica" w:hAnsi="Helvetica"/>
        </w:rPr>
        <w:t xml:space="preserve"> 2012; Murr, 2011, 2015, 2016).  Most US citizens typically predict correctly not only which presidential candidate will win their state, but also who will win the presidency (e.g., Graefe, 2014); and most British citizens are usually correct about both which party will win their constituency and which will garner a parliamentary majority (e.g., Lewis-Beck &amp; Stegmaier, 2011; Murr, 2016).  How do they do it?</w:t>
      </w:r>
    </w:p>
    <w:p w14:paraId="3E5478D5" w14:textId="77777777" w:rsidR="00387EF8" w:rsidRDefault="00012D37">
      <w:pPr>
        <w:spacing w:line="360" w:lineRule="auto"/>
        <w:ind w:firstLine="720"/>
        <w:jc w:val="both"/>
        <w:rPr>
          <w:rFonts w:ascii="Helvetica" w:hAnsi="Helvetica"/>
        </w:rPr>
      </w:pPr>
      <w:r>
        <w:rPr>
          <w:rFonts w:ascii="Helvetica" w:hAnsi="Helvetica"/>
        </w:rPr>
        <w:t>A small body of work suggests that social networks are a big part of the answer. Since much of what we know as citizens comes from our social networks (e.g., Huckfeldt &amp; Sprague 1995), we base our election predictions – like so many of our beliefs – on information from other people in our network (Uhlaner &amp; Grofman, 1986; Lewis-Beck &amp; Tien, 1999; Meffert</w:t>
      </w:r>
      <w:r>
        <w:rPr>
          <w:rFonts w:ascii="Helvetica" w:eastAsia="Arial Unicode MS" w:hAnsi="Helvetica"/>
        </w:rPr>
        <w:t>, Huber, Gschwend, &amp; Pappi,</w:t>
      </w:r>
      <w:r>
        <w:rPr>
          <w:rFonts w:ascii="Helvetica" w:hAnsi="Helvetica"/>
        </w:rPr>
        <w:t xml:space="preserve"> 2011).  However, previous studies on social networks and citizen forecasting accuracy have been hampered by the lack of direct measures of social network characteristics, relying instead on indirect or proxy measures. For example, Lewis-Beck and Tien (1999) find that people with higher levels of education are better able to predict who will win. This is probably because people with higher levels of education are more likely to develop skills in acquiring and processing information. They also intimate that a person’s level of education tells us something about the size of their network, with more educated individuals possessing larger networks. Uhlaner and Grofman (1986) and Meffert et al. (2011) use electoral differences between the citizen’s electoral district and the national level to capture the network’s partisan composition indirectly, because the surveys that they use do not collect </w:t>
      </w:r>
      <w:r>
        <w:rPr>
          <w:rFonts w:ascii="Helvetica" w:hAnsi="Helvetica"/>
        </w:rPr>
        <w:lastRenderedPageBreak/>
        <w:t xml:space="preserve">measures of social network party leanings. However, these indirect measures may miss important aspects of the effect of social networks on citizen forecasting.  </w:t>
      </w:r>
    </w:p>
    <w:p w14:paraId="49AC526E" w14:textId="77777777" w:rsidR="00387EF8" w:rsidRDefault="00012D37">
      <w:pPr>
        <w:spacing w:line="360" w:lineRule="auto"/>
        <w:ind w:firstLine="720"/>
        <w:jc w:val="both"/>
        <w:rPr>
          <w:rFonts w:ascii="Helvetica" w:hAnsi="Helvetica"/>
        </w:rPr>
      </w:pPr>
      <w:r>
        <w:rPr>
          <w:rFonts w:ascii="Helvetica" w:hAnsi="Helvetica"/>
        </w:rPr>
        <w:t xml:space="preserve">This study uses direct measures of citizens’ network sizes and compositions, along with other network characteristics, in order to build a more complete model of citizen forecasting. Using a unique cross-sectional survey that collected both citizen election forecasts and direct measures of several social network characteristics in Germany in the autumn of 1990, we demonstrate that social networks have as much predictive power of citizen forecasting accuracy as the predictors identified as most important by previous research, namely vote intention and political interest.  In addition, we show which social network characteristics have predictive power for influencing election forecasts (size, political composition, and frequency of discussion) and which do not (heterogeneity and level of expertise).  In addition, we also provide guidance for future surveys as to what network measure to include in order to improve the accuracy of citizen election forecasts.  Using a cross-validation exercise, we demonstrate that a single, abbreviated measure of the network size improves out-of-sample predictions. </w:t>
      </w:r>
    </w:p>
    <w:p w14:paraId="72E311A3" w14:textId="77777777" w:rsidR="00387EF8" w:rsidRDefault="00387EF8">
      <w:pPr>
        <w:spacing w:line="360" w:lineRule="auto"/>
        <w:ind w:firstLine="720"/>
        <w:jc w:val="both"/>
        <w:rPr>
          <w:rFonts w:ascii="Helvetica" w:hAnsi="Helvetica"/>
        </w:rPr>
      </w:pPr>
    </w:p>
    <w:p w14:paraId="0C288597" w14:textId="77777777" w:rsidR="00387EF8" w:rsidRDefault="00012D37">
      <w:pPr>
        <w:spacing w:line="360" w:lineRule="auto"/>
        <w:jc w:val="both"/>
        <w:rPr>
          <w:rFonts w:ascii="Helvetica" w:hAnsi="Helvetica"/>
          <w:b/>
        </w:rPr>
      </w:pPr>
      <w:r>
        <w:rPr>
          <w:rFonts w:ascii="Helvetica" w:hAnsi="Helvetica"/>
          <w:b/>
        </w:rPr>
        <w:t>2. Why citizen forecasts?</w:t>
      </w:r>
    </w:p>
    <w:p w14:paraId="0999B093" w14:textId="77777777" w:rsidR="00387EF8" w:rsidRDefault="00387EF8">
      <w:pPr>
        <w:spacing w:line="360" w:lineRule="auto"/>
        <w:jc w:val="both"/>
        <w:rPr>
          <w:rFonts w:ascii="Helvetica" w:hAnsi="Helvetica"/>
          <w:b/>
          <w:smallCaps/>
        </w:rPr>
      </w:pPr>
    </w:p>
    <w:p w14:paraId="6817AC26" w14:textId="77777777" w:rsidR="00387EF8" w:rsidRDefault="00012D37">
      <w:pPr>
        <w:spacing w:line="360" w:lineRule="auto"/>
        <w:jc w:val="both"/>
        <w:rPr>
          <w:rFonts w:ascii="Helvetica" w:hAnsi="Helvetica"/>
        </w:rPr>
      </w:pPr>
      <w:r>
        <w:rPr>
          <w:rFonts w:ascii="Helvetica" w:hAnsi="Helvetica"/>
        </w:rPr>
        <w:t>As the field of election forecasting has grown, scholars have experimented with many different measures and methods in an attempt to find the most accurate predictors (for reviews, see Stegmaier &amp; Norpoth, 2017; Lewis-Beck &amp; Stegmaier, 2014). Such models often include vote intentions or government approval ratings a few months prior to the election as a gauge of the electorate’s preferences.</w:t>
      </w:r>
      <w:r>
        <w:rPr>
          <w:rStyle w:val="FootnoteReference"/>
          <w:rFonts w:ascii="Helvetica" w:hAnsi="Helvetica"/>
        </w:rPr>
        <w:footnoteReference w:id="1"/>
      </w:r>
      <w:r>
        <w:rPr>
          <w:rFonts w:ascii="Helvetica" w:hAnsi="Helvetica"/>
        </w:rPr>
        <w:t xml:space="preserve">  Such variables can be found in models of elections in the US (Campbell, 2016; Erikson &amp; Wlezien, 2016), Britain (Ford, Jennings, Pickup, &amp; Wlezien, 2016; Stegmaier &amp; Williams, 2016) and Germany (Norpoth &amp; Gschwend, 2017; Jérôme, Jérôme-Speziari, &amp; Lewis-Beck, 2017), among </w:t>
      </w:r>
      <w:r>
        <w:rPr>
          <w:rFonts w:ascii="Helvetica" w:hAnsi="Helvetica"/>
        </w:rPr>
        <w:lastRenderedPageBreak/>
        <w:t>others. Both the approval and vote intention items reflect the respondent’s personal assessment of the incumbent government or the candidates.  However, a developing branch of the election forecasting literature has begun to utilize electoral expectations, measured by the question, “who do you think will win the election?”  This approach is referred to as “citizen forecasting”, and has been used for election prediction in both the US (Lewis-Beck &amp; Skalaban, 1989; Lewis-Beck &amp; Tien, 1999; Graefe, 2014; Murr, 2015) and Britain (Lewis-Beck &amp; Stegmaier, 2011; Murr, 2011, 2016).</w:t>
      </w:r>
    </w:p>
    <w:p w14:paraId="6F342936" w14:textId="77777777" w:rsidR="00387EF8" w:rsidRDefault="00012D37">
      <w:pPr>
        <w:spacing w:line="360" w:lineRule="auto"/>
        <w:jc w:val="both"/>
        <w:rPr>
          <w:rFonts w:ascii="Helvetica" w:hAnsi="Helvetica"/>
        </w:rPr>
      </w:pPr>
      <w:r>
        <w:rPr>
          <w:rFonts w:ascii="Helvetica" w:hAnsi="Helvetica"/>
        </w:rPr>
        <w:tab/>
        <w:t>In such citizen forecasting models, the survey responses are aggregated to the level of prediction, whether the national level or the constituency level, and most often, citizens get it right.  For instance, in their pioneering study, Lewis-Beck and Skalaban (1989) looked at citizen forecasts of eight US presidential elections between 1956 and 1984.  They found that, on average, 69% of citizens forecast the election winner correctly, but that the majority of citizens forecasted 75% (six out of eight) of the elections correctly.  In other words, moving from individual to aggregate forecasts improved the accuracy from 69% to 75% – an increase of six percentage points.  Their two main findings – that most citizens forecast correctly most of the time, and that groups forecast better than individuals – have subsequently been replicated at two different levels (subnational and national) and in two countries (Britain and United States); see for example Graefe (2014), Lewis-Beck and Stegmaier (2011) and Murr (2011, 2015, 2016).</w:t>
      </w:r>
    </w:p>
    <w:p w14:paraId="3F1DDCAD" w14:textId="77777777" w:rsidR="00387EF8" w:rsidRDefault="00012D37">
      <w:pPr>
        <w:spacing w:line="360" w:lineRule="auto"/>
        <w:jc w:val="both"/>
        <w:rPr>
          <w:rFonts w:ascii="Helvetica" w:hAnsi="Helvetica"/>
        </w:rPr>
      </w:pPr>
      <w:r>
        <w:rPr>
          <w:rFonts w:ascii="Helvetica" w:hAnsi="Helvetica"/>
        </w:rPr>
        <w:tab/>
        <w:t xml:space="preserve">In addition to demonstrating that citizen forecasts are accurate, several studies have also shown that citizen forecasts are more accurate than any other forecasting approach, including voter intention polls. Using national-level data from the last 100 days before each of the seven US presidential elections between 1988 and 2012, Graefe (2014) compared the relative accuracies of citizen forecasts, voter intentions, prediction markets, expert surveys, and quantitative models. He found that citizen forecasts are better than any other approach at forecasting both election winners and vote shares. Similarly, Murr, Stegmaier, and Lewis-Beck (2016) used national-level data from the 48 months before each of the 18 British general elections between 1950 and 2015 to </w:t>
      </w:r>
      <w:r>
        <w:rPr>
          <w:rFonts w:ascii="Helvetica" w:hAnsi="Helvetica"/>
        </w:rPr>
        <w:lastRenderedPageBreak/>
        <w:t>compare the relative accuracies of citizen forecasts and voter intentions, and found that citizen forecasts are better than voter intentions at forecasting both the winning party and its seat share.</w:t>
      </w:r>
    </w:p>
    <w:p w14:paraId="77A7AD97" w14:textId="77777777" w:rsidR="00387EF8" w:rsidRDefault="00012D37">
      <w:pPr>
        <w:spacing w:line="360" w:lineRule="auto"/>
        <w:ind w:firstLine="720"/>
        <w:jc w:val="both"/>
        <w:rPr>
          <w:rFonts w:ascii="Helvetica" w:hAnsi="Helvetica"/>
        </w:rPr>
      </w:pPr>
      <w:r>
        <w:rPr>
          <w:rFonts w:ascii="Helvetica" w:hAnsi="Helvetica"/>
        </w:rPr>
        <w:t>As Murr (2015) has shown, the accuracy of citizen forecasts can even be increased by weighting and delegating the individual forecasts optimally based on the citizens’ competence (e.g., Grofman, 1975; Kazmann, 1973; Shapley &amp; Grofman, 1984).  The method involves two steps: first, predict the probability that each citizen will forecast correctly; then, delegate the forecasting to the most competent citizen and weight their forecasts according to their level of competence.  Using data from eleven US presidential elections between 1952 and 2012, Murr (2015) showed that this increases the forecasting accuracy of both the candidates’ vote shares in a state and which candidate will carry the state.  Thus, being able to predict the chance of a citizen forecasting the election correctly is crucial for improving the forecasting accuracy.</w:t>
      </w:r>
    </w:p>
    <w:p w14:paraId="76BB6467" w14:textId="77777777" w:rsidR="00387EF8" w:rsidRDefault="00387EF8">
      <w:pPr>
        <w:spacing w:line="360" w:lineRule="auto"/>
        <w:ind w:firstLine="720"/>
        <w:jc w:val="both"/>
        <w:rPr>
          <w:rFonts w:ascii="Helvetica" w:hAnsi="Helvetica"/>
        </w:rPr>
      </w:pPr>
    </w:p>
    <w:p w14:paraId="0E07A8A6" w14:textId="77777777" w:rsidR="00387EF8" w:rsidRDefault="00012D37">
      <w:pPr>
        <w:spacing w:line="360" w:lineRule="auto"/>
        <w:jc w:val="both"/>
        <w:rPr>
          <w:rFonts w:ascii="Helvetica" w:hAnsi="Helvetica"/>
          <w:b/>
        </w:rPr>
      </w:pPr>
      <w:r>
        <w:rPr>
          <w:rFonts w:ascii="Helvetica" w:hAnsi="Helvetica"/>
          <w:b/>
        </w:rPr>
        <w:t>3. Why can citizens forecast correctly?</w:t>
      </w:r>
    </w:p>
    <w:p w14:paraId="56DDAB11" w14:textId="77777777" w:rsidR="00387EF8" w:rsidRDefault="00387EF8">
      <w:pPr>
        <w:spacing w:line="360" w:lineRule="auto"/>
        <w:jc w:val="both"/>
        <w:rPr>
          <w:rFonts w:ascii="Helvetica" w:hAnsi="Helvetica"/>
          <w:b/>
          <w:smallCaps/>
        </w:rPr>
      </w:pPr>
    </w:p>
    <w:p w14:paraId="10F87EF3" w14:textId="77777777" w:rsidR="00387EF8" w:rsidRDefault="00012D37">
      <w:pPr>
        <w:spacing w:line="360" w:lineRule="auto"/>
        <w:ind w:firstLine="720"/>
        <w:jc w:val="both"/>
        <w:rPr>
          <w:rFonts w:ascii="Helvetica" w:hAnsi="Helvetica"/>
        </w:rPr>
      </w:pPr>
      <w:r>
        <w:rPr>
          <w:rFonts w:ascii="Helvetica" w:hAnsi="Helvetica"/>
        </w:rPr>
        <w:t>The explanation as to why citizen forecasts are accurate has two parts (Murr, 2017). The first part explains why groups forecast better than individuals. This explanation rests on the assumption that individuals forecast better than chance on average, and the second part of the explanation rests on why individuals are able to do so.</w:t>
      </w:r>
    </w:p>
    <w:p w14:paraId="282AE69A" w14:textId="77777777" w:rsidR="00387EF8" w:rsidRDefault="00012D37">
      <w:pPr>
        <w:spacing w:line="360" w:lineRule="auto"/>
        <w:jc w:val="both"/>
        <w:rPr>
          <w:rFonts w:ascii="Helvetica" w:hAnsi="Helvetica"/>
        </w:rPr>
      </w:pPr>
      <w:r>
        <w:rPr>
          <w:rFonts w:ascii="Helvetica" w:hAnsi="Helvetica"/>
        </w:rPr>
        <w:tab/>
        <w:t xml:space="preserve">Murr (2011) explains the fact that groups predict better than individuals based on Condorcet’s jury theorem and its generalizations (Condorcet, 1785). Condorcet demonstrates the conditions under which the group decisions reached by a plurality rule are better than, equal to, or worse than individual decisions. His proof assumes that (i) the group faces two alternatives, one correct and one incorrect, (ii) the </w:t>
      </w:r>
      <w:r>
        <w:rPr>
          <w:rFonts w:ascii="Helvetica" w:hAnsi="Helvetica"/>
          <w:i/>
        </w:rPr>
        <w:t>k</w:t>
      </w:r>
      <w:r>
        <w:rPr>
          <w:rFonts w:ascii="Helvetica" w:hAnsi="Helvetica"/>
        </w:rPr>
        <w:t xml:space="preserve"> group members vote independently of one another, and (iii) each member has one vote and the same probability </w:t>
      </w:r>
      <w:r>
        <w:rPr>
          <w:rFonts w:ascii="Helvetica" w:hAnsi="Helvetica"/>
          <w:i/>
        </w:rPr>
        <w:t>p</w:t>
      </w:r>
      <w:r>
        <w:rPr>
          <w:rFonts w:ascii="Helvetica" w:hAnsi="Helvetica"/>
        </w:rPr>
        <w:t xml:space="preserve"> of choosing the correct alternative.  Then, the probability of a correct group decision by a majority vote is</w:t>
      </w:r>
    </w:p>
    <w:p w14:paraId="10DD6FE0" w14:textId="77777777" w:rsidR="00387EF8" w:rsidRDefault="006E482A">
      <w:pPr>
        <w:spacing w:line="360" w:lineRule="auto"/>
        <w:jc w:val="both"/>
        <w:rPr>
          <w:rFonts w:ascii="Helvetica" w:hAnsi="Helvetica"/>
        </w:rPr>
      </w:pPr>
      <m:oMathPara>
        <m:oMath>
          <m:r>
            <w:rPr>
              <w:rFonts w:ascii="Cambria Math" w:hAnsi="Cambria Math"/>
            </w:rPr>
            <w:lastRenderedPageBreak/>
            <m:t>P=</m:t>
          </m:r>
          <m:nary>
            <m:naryPr>
              <m:chr m:val="∑"/>
              <m:limLoc m:val="undOvr"/>
              <m:ctrlPr>
                <w:rPr>
                  <w:rFonts w:ascii="Cambria Math" w:hAnsi="Cambria Math"/>
                  <w:i/>
                </w:rPr>
              </m:ctrlPr>
            </m:naryPr>
            <m:sub>
              <m:r>
                <w:rPr>
                  <w:rFonts w:ascii="Cambria Math" w:hAnsi="Cambria Math"/>
                </w:rPr>
                <m:t>m=</m:t>
              </m:r>
              <m:d>
                <m:dPr>
                  <m:begChr m:val="⌊"/>
                  <m:endChr m:val="⌋"/>
                  <m:ctrlPr>
                    <w:rPr>
                      <w:rFonts w:ascii="Cambria Math" w:hAnsi="Cambria Math"/>
                      <w:i/>
                    </w:rPr>
                  </m:ctrlPr>
                </m:dPr>
                <m:e>
                  <m:r>
                    <w:rPr>
                      <w:rFonts w:ascii="Cambria Math" w:hAnsi="Cambria Math"/>
                    </w:rPr>
                    <m:t>k/2</m:t>
                  </m:r>
                </m:e>
              </m:d>
              <m:r>
                <w:rPr>
                  <w:rFonts w:ascii="Cambria Math" w:hAnsi="Cambria Math"/>
                </w:rPr>
                <m:t>+1</m:t>
              </m:r>
            </m:sub>
            <m:sup>
              <m:r>
                <w:rPr>
                  <w:rFonts w:ascii="Cambria Math" w:hAnsi="Cambria Math"/>
                </w:rPr>
                <m:t>k</m:t>
              </m:r>
            </m:sup>
            <m:e>
              <m:d>
                <m:dPr>
                  <m:ctrlPr>
                    <w:rPr>
                      <w:rFonts w:ascii="Cambria Math" w:hAnsi="Cambria Math"/>
                      <w:i/>
                    </w:rPr>
                  </m:ctrlPr>
                </m:dPr>
                <m:e>
                  <m:f>
                    <m:fPr>
                      <m:type m:val="noBar"/>
                      <m:ctrlPr>
                        <w:rPr>
                          <w:rFonts w:ascii="Cambria Math" w:hAnsi="Cambria Math"/>
                          <w:i/>
                        </w:rPr>
                      </m:ctrlPr>
                    </m:fPr>
                    <m:num>
                      <m:r>
                        <w:rPr>
                          <w:rFonts w:ascii="Cambria Math" w:hAnsi="Cambria Math"/>
                        </w:rPr>
                        <m:t>k</m:t>
                      </m:r>
                    </m:num>
                    <m:den>
                      <m:r>
                        <w:rPr>
                          <w:rFonts w:ascii="Cambria Math" w:hAnsi="Cambria Math"/>
                        </w:rPr>
                        <m:t>m</m:t>
                      </m:r>
                    </m:den>
                  </m:f>
                </m:e>
              </m:d>
              <m:sSup>
                <m:sSupPr>
                  <m:ctrlPr>
                    <w:rPr>
                      <w:rFonts w:ascii="Cambria Math" w:hAnsi="Cambria Math"/>
                      <w:i/>
                    </w:rPr>
                  </m:ctrlPr>
                </m:sSupPr>
                <m:e>
                  <m:r>
                    <w:rPr>
                      <w:rFonts w:ascii="Cambria Math" w:hAnsi="Cambria Math"/>
                    </w:rPr>
                    <m:t>p</m:t>
                  </m:r>
                </m:e>
                <m:sup>
                  <m:r>
                    <w:rPr>
                      <w:rFonts w:ascii="Cambria Math" w:hAnsi="Cambria Math"/>
                    </w:rPr>
                    <m:t>m</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k-m</m:t>
                  </m:r>
                </m:sup>
              </m:sSup>
            </m:e>
          </m:nary>
          <m:r>
            <w:rPr>
              <w:rFonts w:ascii="Cambria Math" w:hAnsi="Cambria Math"/>
            </w:rPr>
            <m:t>.</m:t>
          </m:r>
        </m:oMath>
      </m:oMathPara>
    </w:p>
    <w:p w14:paraId="1A199442" w14:textId="77777777" w:rsidR="00387EF8" w:rsidRDefault="00012D37">
      <w:pPr>
        <w:spacing w:line="360" w:lineRule="auto"/>
        <w:jc w:val="both"/>
        <w:rPr>
          <w:rFonts w:ascii="Helvetica" w:hAnsi="Helvetica"/>
        </w:rPr>
      </w:pPr>
      <w:r>
        <w:rPr>
          <w:rFonts w:ascii="Helvetica" w:hAnsi="Helvetica"/>
        </w:rPr>
        <w:t>He shows that if each member chooses the correct alternative with more than a 50% probability, the probability of a correct group decision approaches unity as the group size increases to infinity (“wisdom of crowds”). He also shows that if each member chooses the correct alternative with less than a 50% probability, the probability of a correct group decision approaches zero as the group size increases to infinity (“folly of crowds”).</w:t>
      </w:r>
    </w:p>
    <w:p w14:paraId="62595E13" w14:textId="77777777" w:rsidR="00387EF8" w:rsidRDefault="00012D37">
      <w:pPr>
        <w:spacing w:line="360" w:lineRule="auto"/>
        <w:ind w:firstLine="720"/>
        <w:jc w:val="both"/>
        <w:rPr>
          <w:rFonts w:ascii="Helvetica" w:eastAsia="Times New Roman" w:hAnsi="Helvetica"/>
        </w:rPr>
      </w:pPr>
      <w:r>
        <w:rPr>
          <w:rFonts w:ascii="Helvetica" w:hAnsi="Helvetica"/>
        </w:rPr>
        <w:t xml:space="preserve">Although Condorcet’s jury theorem refers to group sizes approaching infinity, even small groups show the effect of aggregating individual choices.  Consider a group of three independent members, each with an 0.6 probability of choosing the correct alternative.  This group chooses the correct alternative using a majority vote if at least two of the three members vote correctly. Using the above formula, the probability of a correct group decision is </w:t>
      </w:r>
      <m:oMath>
        <m:r>
          <w:rPr>
            <w:rFonts w:ascii="Cambria Math" w:hAnsi="Cambria Math"/>
          </w:rPr>
          <m:t>P=3×</m:t>
        </m:r>
        <m:sSup>
          <m:sSupPr>
            <m:ctrlPr>
              <w:rPr>
                <w:rFonts w:ascii="Cambria Math" w:hAnsi="Cambria Math"/>
                <w:i/>
              </w:rPr>
            </m:ctrlPr>
          </m:sSupPr>
          <m:e>
            <m:r>
              <w:rPr>
                <w:rFonts w:ascii="Cambria Math" w:hAnsi="Cambria Math"/>
              </w:rPr>
              <m:t>0.6</m:t>
            </m:r>
          </m:e>
          <m:sup>
            <m:r>
              <w:rPr>
                <w:rFonts w:ascii="Cambria Math" w:hAnsi="Cambria Math"/>
              </w:rPr>
              <m:t>2</m:t>
            </m:r>
          </m:sup>
        </m:sSup>
        <m:r>
          <w:rPr>
            <w:rFonts w:ascii="Cambria Math" w:hAnsi="Cambria Math"/>
          </w:rPr>
          <m:t>×0.4+</m:t>
        </m:r>
        <m:sSup>
          <m:sSupPr>
            <m:ctrlPr>
              <w:rPr>
                <w:rFonts w:ascii="Cambria Math" w:hAnsi="Cambria Math"/>
                <w:i/>
              </w:rPr>
            </m:ctrlPr>
          </m:sSupPr>
          <m:e>
            <m:r>
              <w:rPr>
                <w:rFonts w:ascii="Cambria Math" w:hAnsi="Cambria Math"/>
              </w:rPr>
              <m:t>0.6</m:t>
            </m:r>
          </m:e>
          <m:sup>
            <m:r>
              <w:rPr>
                <w:rFonts w:ascii="Cambria Math" w:hAnsi="Cambria Math"/>
              </w:rPr>
              <m:t>3</m:t>
            </m:r>
          </m:sup>
        </m:sSup>
        <m:r>
          <w:rPr>
            <w:rFonts w:ascii="Cambria Math" w:eastAsia="Times New Roman" w:hAnsi="Cambria Math"/>
          </w:rPr>
          <m:t>=0.648</m:t>
        </m:r>
      </m:oMath>
      <w:r>
        <w:rPr>
          <w:rFonts w:ascii="Helvetica" w:eastAsia="Times New Roman" w:hAnsi="Helvetica"/>
        </w:rPr>
        <w:t>, an increase in accuracy of about five percentage points.  This probability increases as the group size increases: it is 0.6824 with five independent members, 0.7102 with seven members, 0.7334 with nine members, and so on.  In other words, even though individually members may be only slightly better than chance in getting it right, collectively they may choose the correct alternative with almost certainty, if the group has enough members. Table 1 displays the probabilities of a correct group decision for different individual probabilities of getting it right (</w:t>
      </w:r>
      <w:r>
        <w:rPr>
          <w:rFonts w:ascii="Helvetica" w:eastAsia="Times New Roman" w:hAnsi="Helvetica"/>
          <w:i/>
        </w:rPr>
        <w:t xml:space="preserve">p </w:t>
      </w:r>
      <w:r>
        <w:rPr>
          <w:rFonts w:ascii="Helvetica" w:eastAsia="Times New Roman" w:hAnsi="Helvetica"/>
        </w:rPr>
        <w:t>= 0.6, 0.7, 0.8, and 0.9) as well as different group sizes (</w:t>
      </w:r>
      <w:r>
        <w:rPr>
          <w:rFonts w:ascii="Helvetica" w:eastAsia="Times New Roman" w:hAnsi="Helvetica"/>
          <w:i/>
        </w:rPr>
        <w:t>k</w:t>
      </w:r>
      <w:r>
        <w:rPr>
          <w:rFonts w:ascii="Helvetica" w:eastAsia="Times New Roman" w:hAnsi="Helvetica"/>
        </w:rPr>
        <w:t xml:space="preserve"> = 3, 5, 7, and 9).</w:t>
      </w:r>
    </w:p>
    <w:p w14:paraId="197ADE4A" w14:textId="77777777" w:rsidR="00387EF8" w:rsidRDefault="00387EF8">
      <w:pPr>
        <w:spacing w:line="360" w:lineRule="auto"/>
        <w:ind w:firstLine="720"/>
        <w:jc w:val="both"/>
        <w:rPr>
          <w:rFonts w:ascii="Helvetica" w:eastAsia="Times New Roman" w:hAnsi="Helvetica"/>
        </w:rPr>
      </w:pPr>
    </w:p>
    <w:p w14:paraId="19AE7921" w14:textId="77777777" w:rsidR="00387EF8" w:rsidRDefault="00012D37">
      <w:pPr>
        <w:jc w:val="center"/>
        <w:rPr>
          <w:rFonts w:ascii="Helvetica" w:hAnsi="Helvetica"/>
          <w:b/>
        </w:rPr>
      </w:pPr>
      <w:r>
        <w:rPr>
          <w:rFonts w:ascii="Helvetica" w:hAnsi="Helvetica"/>
          <w:b/>
        </w:rPr>
        <w:t xml:space="preserve">Table 1. The probability of a correct majority vote from </w:t>
      </w:r>
      <w:r>
        <w:rPr>
          <w:rFonts w:ascii="Helvetica" w:hAnsi="Helvetica"/>
          <w:b/>
          <w:i/>
        </w:rPr>
        <w:t>k</w:t>
      </w:r>
      <w:r>
        <w:rPr>
          <w:rFonts w:ascii="Helvetica" w:hAnsi="Helvetica"/>
          <w:b/>
        </w:rPr>
        <w:t xml:space="preserve"> members with an individual probability of getting it right of </w:t>
      </w:r>
      <w:r>
        <w:rPr>
          <w:rFonts w:ascii="Helvetica" w:hAnsi="Helvetica"/>
          <w:b/>
          <w:i/>
        </w:rPr>
        <w:t>p</w:t>
      </w:r>
      <w:r>
        <w:rPr>
          <w:rFonts w:ascii="Helvetica" w:hAnsi="Helvetica"/>
          <w:b/>
        </w:rPr>
        <w:t>.</w:t>
      </w:r>
    </w:p>
    <w:tbl>
      <w:tblPr>
        <w:tblW w:w="0" w:type="auto"/>
        <w:jc w:val="center"/>
        <w:tblLook w:val="04A0" w:firstRow="1" w:lastRow="0" w:firstColumn="1" w:lastColumn="0" w:noHBand="0" w:noVBand="1"/>
      </w:tblPr>
      <w:tblGrid>
        <w:gridCol w:w="957"/>
        <w:gridCol w:w="951"/>
        <w:gridCol w:w="951"/>
        <w:gridCol w:w="951"/>
        <w:gridCol w:w="951"/>
      </w:tblGrid>
      <w:tr w:rsidR="00387EF8" w14:paraId="596E934D" w14:textId="77777777">
        <w:trPr>
          <w:jc w:val="center"/>
        </w:trPr>
        <w:tc>
          <w:tcPr>
            <w:tcW w:w="0" w:type="auto"/>
            <w:tcBorders>
              <w:top w:val="single" w:sz="4" w:space="0" w:color="auto"/>
              <w:bottom w:val="single" w:sz="4" w:space="0" w:color="auto"/>
            </w:tcBorders>
          </w:tcPr>
          <w:p w14:paraId="55699BF6" w14:textId="77777777" w:rsidR="00387EF8" w:rsidRDefault="00387EF8">
            <w:pPr>
              <w:spacing w:line="360" w:lineRule="auto"/>
              <w:jc w:val="center"/>
              <w:rPr>
                <w:rFonts w:ascii="Helvetica" w:hAnsi="Helvetica"/>
              </w:rPr>
            </w:pPr>
          </w:p>
        </w:tc>
        <w:tc>
          <w:tcPr>
            <w:tcW w:w="0" w:type="auto"/>
            <w:tcBorders>
              <w:top w:val="single" w:sz="4" w:space="0" w:color="auto"/>
              <w:bottom w:val="single" w:sz="4" w:space="0" w:color="auto"/>
            </w:tcBorders>
          </w:tcPr>
          <w:p w14:paraId="4F911651" w14:textId="77777777" w:rsidR="00387EF8" w:rsidRDefault="00012D37">
            <w:pPr>
              <w:spacing w:line="360" w:lineRule="auto"/>
              <w:jc w:val="center"/>
              <w:rPr>
                <w:rFonts w:ascii="Helvetica" w:hAnsi="Helvetica"/>
              </w:rPr>
            </w:pPr>
            <w:r>
              <w:rPr>
                <w:rFonts w:ascii="Helvetica" w:eastAsia="Times New Roman" w:hAnsi="Helvetica"/>
                <w:i/>
                <w:lang w:val="de-DE"/>
              </w:rPr>
              <w:t>k</w:t>
            </w:r>
            <w:r>
              <w:rPr>
                <w:rFonts w:ascii="Helvetica" w:eastAsia="Times New Roman" w:hAnsi="Helvetica"/>
                <w:lang w:val="de-DE"/>
              </w:rPr>
              <w:t xml:space="preserve"> = 3</w:t>
            </w:r>
          </w:p>
        </w:tc>
        <w:tc>
          <w:tcPr>
            <w:tcW w:w="0" w:type="auto"/>
            <w:tcBorders>
              <w:top w:val="single" w:sz="4" w:space="0" w:color="auto"/>
              <w:bottom w:val="single" w:sz="4" w:space="0" w:color="auto"/>
            </w:tcBorders>
          </w:tcPr>
          <w:p w14:paraId="0C11F520" w14:textId="77777777" w:rsidR="00387EF8" w:rsidRDefault="00012D37">
            <w:pPr>
              <w:spacing w:line="360" w:lineRule="auto"/>
              <w:jc w:val="center"/>
              <w:rPr>
                <w:rFonts w:ascii="Helvetica" w:hAnsi="Helvetica"/>
              </w:rPr>
            </w:pPr>
            <w:r>
              <w:rPr>
                <w:rFonts w:ascii="Helvetica" w:eastAsia="Times New Roman" w:hAnsi="Helvetica"/>
                <w:i/>
                <w:lang w:val="de-DE"/>
              </w:rPr>
              <w:t>k</w:t>
            </w:r>
            <w:r>
              <w:rPr>
                <w:rFonts w:ascii="Helvetica" w:eastAsia="Times New Roman" w:hAnsi="Helvetica"/>
                <w:lang w:val="de-DE"/>
              </w:rPr>
              <w:t xml:space="preserve"> = 5</w:t>
            </w:r>
          </w:p>
        </w:tc>
        <w:tc>
          <w:tcPr>
            <w:tcW w:w="0" w:type="auto"/>
            <w:tcBorders>
              <w:top w:val="single" w:sz="4" w:space="0" w:color="auto"/>
              <w:bottom w:val="single" w:sz="4" w:space="0" w:color="auto"/>
            </w:tcBorders>
          </w:tcPr>
          <w:p w14:paraId="27F57BFB" w14:textId="77777777" w:rsidR="00387EF8" w:rsidRDefault="00012D37">
            <w:pPr>
              <w:spacing w:line="360" w:lineRule="auto"/>
              <w:jc w:val="center"/>
              <w:rPr>
                <w:rFonts w:ascii="Helvetica" w:hAnsi="Helvetica"/>
              </w:rPr>
            </w:pPr>
            <w:r>
              <w:rPr>
                <w:rFonts w:ascii="Helvetica" w:eastAsia="Times New Roman" w:hAnsi="Helvetica"/>
                <w:i/>
                <w:lang w:val="de-DE"/>
              </w:rPr>
              <w:t>k</w:t>
            </w:r>
            <w:r>
              <w:rPr>
                <w:rFonts w:ascii="Helvetica" w:eastAsia="Times New Roman" w:hAnsi="Helvetica"/>
                <w:lang w:val="de-DE"/>
              </w:rPr>
              <w:t xml:space="preserve"> = 7</w:t>
            </w:r>
          </w:p>
        </w:tc>
        <w:tc>
          <w:tcPr>
            <w:tcW w:w="0" w:type="auto"/>
            <w:tcBorders>
              <w:top w:val="single" w:sz="4" w:space="0" w:color="auto"/>
              <w:bottom w:val="single" w:sz="4" w:space="0" w:color="auto"/>
            </w:tcBorders>
          </w:tcPr>
          <w:p w14:paraId="0FA21E3C" w14:textId="77777777" w:rsidR="00387EF8" w:rsidRDefault="00012D37">
            <w:pPr>
              <w:spacing w:line="360" w:lineRule="auto"/>
              <w:jc w:val="center"/>
              <w:rPr>
                <w:rFonts w:ascii="Helvetica" w:hAnsi="Helvetica"/>
              </w:rPr>
            </w:pPr>
            <w:r>
              <w:rPr>
                <w:rFonts w:ascii="Helvetica" w:eastAsia="Times New Roman" w:hAnsi="Helvetica"/>
                <w:i/>
                <w:lang w:val="de-DE"/>
              </w:rPr>
              <w:t>k</w:t>
            </w:r>
            <w:r>
              <w:rPr>
                <w:rFonts w:ascii="Helvetica" w:eastAsia="Times New Roman" w:hAnsi="Helvetica"/>
                <w:lang w:val="de-DE"/>
              </w:rPr>
              <w:t xml:space="preserve"> = 9</w:t>
            </w:r>
          </w:p>
        </w:tc>
      </w:tr>
      <w:tr w:rsidR="00387EF8" w14:paraId="650BE254" w14:textId="77777777">
        <w:trPr>
          <w:jc w:val="center"/>
        </w:trPr>
        <w:tc>
          <w:tcPr>
            <w:tcW w:w="0" w:type="auto"/>
            <w:tcBorders>
              <w:top w:val="single" w:sz="4" w:space="0" w:color="auto"/>
            </w:tcBorders>
          </w:tcPr>
          <w:p w14:paraId="0215D0F6" w14:textId="77777777" w:rsidR="00387EF8" w:rsidRDefault="00012D37">
            <w:pPr>
              <w:spacing w:line="360" w:lineRule="auto"/>
              <w:jc w:val="center"/>
              <w:rPr>
                <w:rFonts w:ascii="Helvetica" w:hAnsi="Helvetica"/>
              </w:rPr>
            </w:pPr>
            <w:r>
              <w:rPr>
                <w:rFonts w:ascii="Helvetica" w:eastAsia="Times New Roman" w:hAnsi="Helvetica"/>
                <w:i/>
                <w:lang w:val="de-DE"/>
              </w:rPr>
              <w:t>p</w:t>
            </w:r>
            <w:r>
              <w:rPr>
                <w:rFonts w:ascii="Helvetica" w:eastAsia="Times New Roman" w:hAnsi="Helvetica"/>
                <w:lang w:val="de-DE"/>
              </w:rPr>
              <w:t xml:space="preserve"> = 0.6</w:t>
            </w:r>
          </w:p>
        </w:tc>
        <w:tc>
          <w:tcPr>
            <w:tcW w:w="0" w:type="auto"/>
            <w:tcBorders>
              <w:top w:val="single" w:sz="4" w:space="0" w:color="auto"/>
            </w:tcBorders>
          </w:tcPr>
          <w:p w14:paraId="19FE14A2" w14:textId="77777777" w:rsidR="00387EF8" w:rsidRDefault="00012D37">
            <w:pPr>
              <w:spacing w:line="360" w:lineRule="auto"/>
              <w:jc w:val="center"/>
              <w:rPr>
                <w:rFonts w:ascii="Helvetica" w:hAnsi="Helvetica"/>
              </w:rPr>
            </w:pPr>
            <w:r>
              <w:rPr>
                <w:rFonts w:ascii="Helvetica" w:eastAsia="Times New Roman" w:hAnsi="Helvetica"/>
                <w:lang w:val="de-DE"/>
              </w:rPr>
              <w:t>0.6480</w:t>
            </w:r>
          </w:p>
        </w:tc>
        <w:tc>
          <w:tcPr>
            <w:tcW w:w="0" w:type="auto"/>
            <w:tcBorders>
              <w:top w:val="single" w:sz="4" w:space="0" w:color="auto"/>
            </w:tcBorders>
          </w:tcPr>
          <w:p w14:paraId="436A4539" w14:textId="77777777" w:rsidR="00387EF8" w:rsidRDefault="00012D37">
            <w:pPr>
              <w:spacing w:line="360" w:lineRule="auto"/>
              <w:jc w:val="center"/>
              <w:rPr>
                <w:rFonts w:ascii="Helvetica" w:hAnsi="Helvetica"/>
              </w:rPr>
            </w:pPr>
            <w:r>
              <w:rPr>
                <w:rFonts w:ascii="Helvetica" w:eastAsia="Times New Roman" w:hAnsi="Helvetica"/>
                <w:lang w:val="de-DE"/>
              </w:rPr>
              <w:t>0.6826</w:t>
            </w:r>
          </w:p>
        </w:tc>
        <w:tc>
          <w:tcPr>
            <w:tcW w:w="0" w:type="auto"/>
            <w:tcBorders>
              <w:top w:val="single" w:sz="4" w:space="0" w:color="auto"/>
            </w:tcBorders>
          </w:tcPr>
          <w:p w14:paraId="5EEE794A" w14:textId="77777777" w:rsidR="00387EF8" w:rsidRDefault="00012D37">
            <w:pPr>
              <w:spacing w:line="360" w:lineRule="auto"/>
              <w:jc w:val="center"/>
              <w:rPr>
                <w:rFonts w:ascii="Helvetica" w:hAnsi="Helvetica"/>
              </w:rPr>
            </w:pPr>
            <w:r>
              <w:rPr>
                <w:rFonts w:ascii="Helvetica" w:eastAsia="Times New Roman" w:hAnsi="Helvetica"/>
                <w:lang w:val="de-DE"/>
              </w:rPr>
              <w:t>0.7102</w:t>
            </w:r>
          </w:p>
        </w:tc>
        <w:tc>
          <w:tcPr>
            <w:tcW w:w="0" w:type="auto"/>
            <w:tcBorders>
              <w:top w:val="single" w:sz="4" w:space="0" w:color="auto"/>
            </w:tcBorders>
          </w:tcPr>
          <w:p w14:paraId="7DB00710" w14:textId="77777777" w:rsidR="00387EF8" w:rsidRDefault="00012D37">
            <w:pPr>
              <w:spacing w:line="360" w:lineRule="auto"/>
              <w:jc w:val="center"/>
              <w:rPr>
                <w:rFonts w:ascii="Helvetica" w:hAnsi="Helvetica"/>
              </w:rPr>
            </w:pPr>
            <w:r>
              <w:rPr>
                <w:rFonts w:ascii="Helvetica" w:eastAsia="Times New Roman" w:hAnsi="Helvetica"/>
                <w:lang w:val="de-DE"/>
              </w:rPr>
              <w:t>0.7334</w:t>
            </w:r>
          </w:p>
        </w:tc>
      </w:tr>
      <w:tr w:rsidR="00387EF8" w14:paraId="1FAE6029" w14:textId="77777777">
        <w:trPr>
          <w:jc w:val="center"/>
        </w:trPr>
        <w:tc>
          <w:tcPr>
            <w:tcW w:w="0" w:type="auto"/>
          </w:tcPr>
          <w:p w14:paraId="13F6918D" w14:textId="77777777" w:rsidR="00387EF8" w:rsidRDefault="00012D37">
            <w:pPr>
              <w:spacing w:line="360" w:lineRule="auto"/>
              <w:jc w:val="center"/>
              <w:rPr>
                <w:rFonts w:ascii="Helvetica" w:hAnsi="Helvetica"/>
              </w:rPr>
            </w:pPr>
            <w:r>
              <w:rPr>
                <w:rFonts w:ascii="Helvetica" w:eastAsia="Times New Roman" w:hAnsi="Helvetica"/>
                <w:i/>
                <w:lang w:val="de-DE"/>
              </w:rPr>
              <w:t>p</w:t>
            </w:r>
            <w:r>
              <w:rPr>
                <w:rFonts w:ascii="Helvetica" w:eastAsia="Times New Roman" w:hAnsi="Helvetica"/>
                <w:lang w:val="de-DE"/>
              </w:rPr>
              <w:t xml:space="preserve"> = 0.7</w:t>
            </w:r>
          </w:p>
        </w:tc>
        <w:tc>
          <w:tcPr>
            <w:tcW w:w="0" w:type="auto"/>
          </w:tcPr>
          <w:p w14:paraId="753A8A50" w14:textId="77777777" w:rsidR="00387EF8" w:rsidRDefault="00012D37">
            <w:pPr>
              <w:spacing w:line="360" w:lineRule="auto"/>
              <w:jc w:val="center"/>
              <w:rPr>
                <w:rFonts w:ascii="Helvetica" w:hAnsi="Helvetica"/>
              </w:rPr>
            </w:pPr>
            <w:r>
              <w:rPr>
                <w:rFonts w:ascii="Helvetica" w:eastAsia="Times New Roman" w:hAnsi="Helvetica"/>
                <w:lang w:val="de-DE"/>
              </w:rPr>
              <w:t>0.7840</w:t>
            </w:r>
          </w:p>
        </w:tc>
        <w:tc>
          <w:tcPr>
            <w:tcW w:w="0" w:type="auto"/>
          </w:tcPr>
          <w:p w14:paraId="61D912D3" w14:textId="77777777" w:rsidR="00387EF8" w:rsidRDefault="00012D37">
            <w:pPr>
              <w:spacing w:line="360" w:lineRule="auto"/>
              <w:jc w:val="center"/>
              <w:rPr>
                <w:rFonts w:ascii="Helvetica" w:hAnsi="Helvetica"/>
              </w:rPr>
            </w:pPr>
            <w:r>
              <w:rPr>
                <w:rFonts w:ascii="Helvetica" w:eastAsia="Times New Roman" w:hAnsi="Helvetica"/>
                <w:lang w:val="de-DE"/>
              </w:rPr>
              <w:t>0.8369</w:t>
            </w:r>
          </w:p>
        </w:tc>
        <w:tc>
          <w:tcPr>
            <w:tcW w:w="0" w:type="auto"/>
          </w:tcPr>
          <w:p w14:paraId="5FB41AEB" w14:textId="77777777" w:rsidR="00387EF8" w:rsidRDefault="00012D37">
            <w:pPr>
              <w:spacing w:line="360" w:lineRule="auto"/>
              <w:jc w:val="center"/>
              <w:rPr>
                <w:rFonts w:ascii="Helvetica" w:hAnsi="Helvetica"/>
              </w:rPr>
            </w:pPr>
            <w:r>
              <w:rPr>
                <w:rFonts w:ascii="Helvetica" w:eastAsia="Times New Roman" w:hAnsi="Helvetica"/>
                <w:lang w:val="de-DE"/>
              </w:rPr>
              <w:t>0.8740</w:t>
            </w:r>
          </w:p>
        </w:tc>
        <w:tc>
          <w:tcPr>
            <w:tcW w:w="0" w:type="auto"/>
          </w:tcPr>
          <w:p w14:paraId="1B79834A" w14:textId="77777777" w:rsidR="00387EF8" w:rsidRDefault="00012D37">
            <w:pPr>
              <w:spacing w:line="360" w:lineRule="auto"/>
              <w:jc w:val="center"/>
              <w:rPr>
                <w:rFonts w:ascii="Helvetica" w:hAnsi="Helvetica"/>
              </w:rPr>
            </w:pPr>
            <w:r>
              <w:rPr>
                <w:rFonts w:ascii="Helvetica" w:eastAsia="Times New Roman" w:hAnsi="Helvetica"/>
                <w:lang w:val="de-DE"/>
              </w:rPr>
              <w:t>0.9012</w:t>
            </w:r>
          </w:p>
        </w:tc>
      </w:tr>
      <w:tr w:rsidR="00387EF8" w14:paraId="180801DB" w14:textId="77777777">
        <w:trPr>
          <w:jc w:val="center"/>
        </w:trPr>
        <w:tc>
          <w:tcPr>
            <w:tcW w:w="0" w:type="auto"/>
          </w:tcPr>
          <w:p w14:paraId="7FABDA29" w14:textId="77777777" w:rsidR="00387EF8" w:rsidRDefault="00012D37">
            <w:pPr>
              <w:spacing w:line="360" w:lineRule="auto"/>
              <w:jc w:val="center"/>
              <w:rPr>
                <w:rFonts w:ascii="Helvetica" w:hAnsi="Helvetica"/>
              </w:rPr>
            </w:pPr>
            <w:r>
              <w:rPr>
                <w:rFonts w:ascii="Helvetica" w:eastAsia="Times New Roman" w:hAnsi="Helvetica"/>
                <w:i/>
                <w:lang w:val="de-DE"/>
              </w:rPr>
              <w:t>p</w:t>
            </w:r>
            <w:r>
              <w:rPr>
                <w:rFonts w:ascii="Helvetica" w:eastAsia="Times New Roman" w:hAnsi="Helvetica"/>
                <w:lang w:val="de-DE"/>
              </w:rPr>
              <w:t xml:space="preserve"> = 0.8</w:t>
            </w:r>
          </w:p>
        </w:tc>
        <w:tc>
          <w:tcPr>
            <w:tcW w:w="0" w:type="auto"/>
          </w:tcPr>
          <w:p w14:paraId="7EDD4BDB" w14:textId="77777777" w:rsidR="00387EF8" w:rsidRDefault="00012D37">
            <w:pPr>
              <w:spacing w:line="360" w:lineRule="auto"/>
              <w:jc w:val="center"/>
              <w:rPr>
                <w:rFonts w:ascii="Helvetica" w:hAnsi="Helvetica"/>
              </w:rPr>
            </w:pPr>
            <w:r>
              <w:rPr>
                <w:rFonts w:ascii="Helvetica" w:eastAsia="Times New Roman" w:hAnsi="Helvetica"/>
                <w:lang w:val="de-DE"/>
              </w:rPr>
              <w:t>0.8960</w:t>
            </w:r>
          </w:p>
        </w:tc>
        <w:tc>
          <w:tcPr>
            <w:tcW w:w="0" w:type="auto"/>
          </w:tcPr>
          <w:p w14:paraId="0AB3FF3B" w14:textId="77777777" w:rsidR="00387EF8" w:rsidRDefault="00012D37">
            <w:pPr>
              <w:spacing w:line="360" w:lineRule="auto"/>
              <w:jc w:val="center"/>
              <w:rPr>
                <w:rFonts w:ascii="Helvetica" w:hAnsi="Helvetica"/>
              </w:rPr>
            </w:pPr>
            <w:r>
              <w:rPr>
                <w:rFonts w:ascii="Helvetica" w:eastAsia="Times New Roman" w:hAnsi="Helvetica"/>
                <w:lang w:val="de-DE"/>
              </w:rPr>
              <w:t>0.9421</w:t>
            </w:r>
          </w:p>
        </w:tc>
        <w:tc>
          <w:tcPr>
            <w:tcW w:w="0" w:type="auto"/>
          </w:tcPr>
          <w:p w14:paraId="365338DA" w14:textId="77777777" w:rsidR="00387EF8" w:rsidRDefault="00012D37">
            <w:pPr>
              <w:spacing w:line="360" w:lineRule="auto"/>
              <w:jc w:val="center"/>
              <w:rPr>
                <w:rFonts w:ascii="Helvetica" w:hAnsi="Helvetica"/>
              </w:rPr>
            </w:pPr>
            <w:r>
              <w:rPr>
                <w:rFonts w:ascii="Helvetica" w:eastAsia="Times New Roman" w:hAnsi="Helvetica"/>
                <w:lang w:val="de-DE"/>
              </w:rPr>
              <w:t>0.9667</w:t>
            </w:r>
          </w:p>
        </w:tc>
        <w:tc>
          <w:tcPr>
            <w:tcW w:w="0" w:type="auto"/>
          </w:tcPr>
          <w:p w14:paraId="31B8C270" w14:textId="77777777" w:rsidR="00387EF8" w:rsidRDefault="00012D37">
            <w:pPr>
              <w:spacing w:line="360" w:lineRule="auto"/>
              <w:jc w:val="center"/>
              <w:rPr>
                <w:rFonts w:ascii="Helvetica" w:hAnsi="Helvetica"/>
              </w:rPr>
            </w:pPr>
            <w:r>
              <w:rPr>
                <w:rFonts w:ascii="Helvetica" w:eastAsia="Times New Roman" w:hAnsi="Helvetica"/>
                <w:lang w:val="de-DE"/>
              </w:rPr>
              <w:t>0.9804</w:t>
            </w:r>
          </w:p>
        </w:tc>
      </w:tr>
      <w:tr w:rsidR="00387EF8" w14:paraId="59134A71" w14:textId="77777777">
        <w:trPr>
          <w:jc w:val="center"/>
        </w:trPr>
        <w:tc>
          <w:tcPr>
            <w:tcW w:w="0" w:type="auto"/>
            <w:tcBorders>
              <w:bottom w:val="single" w:sz="4" w:space="0" w:color="auto"/>
            </w:tcBorders>
          </w:tcPr>
          <w:p w14:paraId="063BE6C2" w14:textId="77777777" w:rsidR="00387EF8" w:rsidRDefault="00012D37">
            <w:pPr>
              <w:spacing w:line="360" w:lineRule="auto"/>
              <w:jc w:val="center"/>
              <w:rPr>
                <w:rFonts w:ascii="Helvetica" w:hAnsi="Helvetica"/>
              </w:rPr>
            </w:pPr>
            <w:r>
              <w:rPr>
                <w:rFonts w:ascii="Helvetica" w:eastAsia="Times New Roman" w:hAnsi="Helvetica"/>
                <w:i/>
                <w:lang w:val="de-DE"/>
              </w:rPr>
              <w:t>p</w:t>
            </w:r>
            <w:r>
              <w:rPr>
                <w:rFonts w:ascii="Helvetica" w:eastAsia="Times New Roman" w:hAnsi="Helvetica"/>
                <w:lang w:val="de-DE"/>
              </w:rPr>
              <w:t xml:space="preserve"> = 0.9</w:t>
            </w:r>
          </w:p>
        </w:tc>
        <w:tc>
          <w:tcPr>
            <w:tcW w:w="0" w:type="auto"/>
            <w:tcBorders>
              <w:bottom w:val="single" w:sz="4" w:space="0" w:color="auto"/>
            </w:tcBorders>
          </w:tcPr>
          <w:p w14:paraId="43105CCB" w14:textId="77777777" w:rsidR="00387EF8" w:rsidRDefault="00012D37">
            <w:pPr>
              <w:spacing w:line="360" w:lineRule="auto"/>
              <w:jc w:val="center"/>
              <w:rPr>
                <w:rFonts w:ascii="Helvetica" w:hAnsi="Helvetica"/>
              </w:rPr>
            </w:pPr>
            <w:r>
              <w:rPr>
                <w:rFonts w:ascii="Helvetica" w:eastAsia="Times New Roman" w:hAnsi="Helvetica"/>
                <w:lang w:val="de-DE"/>
              </w:rPr>
              <w:t>0.9720</w:t>
            </w:r>
          </w:p>
        </w:tc>
        <w:tc>
          <w:tcPr>
            <w:tcW w:w="0" w:type="auto"/>
            <w:tcBorders>
              <w:bottom w:val="single" w:sz="4" w:space="0" w:color="auto"/>
            </w:tcBorders>
          </w:tcPr>
          <w:p w14:paraId="65C4BA0D" w14:textId="77777777" w:rsidR="00387EF8" w:rsidRDefault="00012D37">
            <w:pPr>
              <w:spacing w:line="360" w:lineRule="auto"/>
              <w:jc w:val="center"/>
              <w:rPr>
                <w:rFonts w:ascii="Helvetica" w:hAnsi="Helvetica"/>
              </w:rPr>
            </w:pPr>
            <w:r>
              <w:rPr>
                <w:rFonts w:ascii="Helvetica" w:eastAsia="Times New Roman" w:hAnsi="Helvetica"/>
                <w:lang w:val="de-DE"/>
              </w:rPr>
              <w:t>0.9914</w:t>
            </w:r>
          </w:p>
        </w:tc>
        <w:tc>
          <w:tcPr>
            <w:tcW w:w="0" w:type="auto"/>
            <w:tcBorders>
              <w:bottom w:val="single" w:sz="4" w:space="0" w:color="auto"/>
            </w:tcBorders>
          </w:tcPr>
          <w:p w14:paraId="47226A8D" w14:textId="77777777" w:rsidR="00387EF8" w:rsidRDefault="00012D37">
            <w:pPr>
              <w:spacing w:line="360" w:lineRule="auto"/>
              <w:jc w:val="center"/>
              <w:rPr>
                <w:rFonts w:ascii="Helvetica" w:hAnsi="Helvetica"/>
              </w:rPr>
            </w:pPr>
            <w:r>
              <w:rPr>
                <w:rFonts w:ascii="Helvetica" w:eastAsia="Times New Roman" w:hAnsi="Helvetica"/>
                <w:lang w:val="de-DE"/>
              </w:rPr>
              <w:t>0.9973</w:t>
            </w:r>
          </w:p>
        </w:tc>
        <w:tc>
          <w:tcPr>
            <w:tcW w:w="0" w:type="auto"/>
            <w:tcBorders>
              <w:bottom w:val="single" w:sz="4" w:space="0" w:color="auto"/>
            </w:tcBorders>
          </w:tcPr>
          <w:p w14:paraId="0E5E774C" w14:textId="77777777" w:rsidR="00387EF8" w:rsidRDefault="00012D37">
            <w:pPr>
              <w:spacing w:line="360" w:lineRule="auto"/>
              <w:jc w:val="center"/>
              <w:rPr>
                <w:rFonts w:ascii="Helvetica" w:hAnsi="Helvetica"/>
              </w:rPr>
            </w:pPr>
            <w:r>
              <w:rPr>
                <w:rFonts w:ascii="Helvetica" w:eastAsia="Times New Roman" w:hAnsi="Helvetica"/>
                <w:lang w:val="de-DE"/>
              </w:rPr>
              <w:t>0.9991</w:t>
            </w:r>
          </w:p>
        </w:tc>
      </w:tr>
    </w:tbl>
    <w:p w14:paraId="541BB4DB" w14:textId="77777777" w:rsidR="00387EF8" w:rsidRDefault="00387EF8">
      <w:pPr>
        <w:spacing w:line="360" w:lineRule="auto"/>
        <w:ind w:firstLine="720"/>
        <w:jc w:val="both"/>
        <w:rPr>
          <w:rFonts w:ascii="Helvetica" w:eastAsia="Times New Roman" w:hAnsi="Helvetica"/>
        </w:rPr>
      </w:pPr>
    </w:p>
    <w:p w14:paraId="45F60D4D" w14:textId="77777777" w:rsidR="00387EF8" w:rsidRDefault="00012D37">
      <w:pPr>
        <w:spacing w:line="360" w:lineRule="auto"/>
        <w:ind w:firstLine="720"/>
        <w:jc w:val="both"/>
        <w:rPr>
          <w:rFonts w:ascii="Helvetica" w:hAnsi="Helvetica"/>
        </w:rPr>
      </w:pPr>
      <w:r>
        <w:rPr>
          <w:rFonts w:ascii="Helvetica" w:hAnsi="Helvetica"/>
        </w:rPr>
        <w:lastRenderedPageBreak/>
        <w:t>In deriving his theorem, Condorcet made three assumptions: each member chooses between only two alternatives, votes independently of the others, and has the same probability of voting correctly.  Since the publication of his theorem, several other authors have relaxed each of these assumptions in turn and generalized the theorem accordingly. The theorem still holds even with more than two alternatives (List &amp; Goodin, 2001), which is important because many elections involve voters choosing between more than two parties.  Further, Ladha (1992) generalizes the theorem to correlated votes.  This is important because citizens might share the same information, talk to each other, or tend to “groupthink” (e.g., Janis, 1982).  Finally, Grofman</w:t>
      </w:r>
      <w:r>
        <w:rPr>
          <w:rFonts w:ascii="Helvetica" w:eastAsia="Times New Roman" w:hAnsi="Helvetica"/>
        </w:rPr>
        <w:t>, Owen, and Feld</w:t>
      </w:r>
      <w:r>
        <w:rPr>
          <w:rFonts w:ascii="Helvetica" w:hAnsi="Helvetica"/>
        </w:rPr>
        <w:t xml:space="preserve"> (1983) prove that the theorem still holds if members differ in their probability of getting it right as long as they are all better than chance on average.  This is important because Lewis-Beck and Skalaban (1989) show that citizens vary in their probability of making a correct forecast.  In summary, these generalizations make the theorem useful for explaining why groups of citizens predict better than individuals.</w:t>
      </w:r>
    </w:p>
    <w:p w14:paraId="0B69115A" w14:textId="77777777" w:rsidR="00387EF8" w:rsidRDefault="00012D37">
      <w:pPr>
        <w:spacing w:line="360" w:lineRule="auto"/>
        <w:jc w:val="both"/>
        <w:rPr>
          <w:rFonts w:ascii="Helvetica" w:hAnsi="Helvetica"/>
        </w:rPr>
      </w:pPr>
      <w:r>
        <w:rPr>
          <w:rFonts w:ascii="Helvetica" w:hAnsi="Helvetica"/>
        </w:rPr>
        <w:tab/>
        <w:t>Since the explanation of why groups predict better than individuals rests on the fact that individuals predict better than chance on average, the next step is to explain why this is the case. Murr (2017) explains the fact that individuals predict better than chance based on Uhlaner and Grofman’s Contact Model (Uhlaner &amp; Grofman, 1986). Echoing Condorcet’s jury theorem, the Contact Model proves the conditions under which a citizen’s forecast, reached by choosing the party that is supported by the plurality of information available to the citizen, will be better than, equal to or worse than chance. The proof assumes that the citizen is forecasting a two-party election, receives and accepts pieces of information from the environment independently of one another, and counts each piece of information equally.</w:t>
      </w:r>
    </w:p>
    <w:p w14:paraId="58CB5D05" w14:textId="77777777" w:rsidR="00387EF8" w:rsidRDefault="00012D37">
      <w:pPr>
        <w:spacing w:line="360" w:lineRule="auto"/>
        <w:ind w:firstLine="720"/>
        <w:jc w:val="both"/>
        <w:rPr>
          <w:rFonts w:ascii="Helvetica" w:hAnsi="Helvetica"/>
        </w:rPr>
      </w:pPr>
      <w:r>
        <w:rPr>
          <w:rFonts w:ascii="Helvetica" w:hAnsi="Helvetica"/>
        </w:rPr>
        <w:t xml:space="preserve">The Contact Model implies that if a citizen receives and accepts only information that is consistent with her vote intention (“selective sampling”), citizen forecasts will always be better than chance on average, though always as informative as voter intentions. However, if a citizen receives and accepts information that is representative of the public’s voter intentions (“random </w:t>
      </w:r>
      <w:r>
        <w:rPr>
          <w:rFonts w:ascii="Helvetica" w:hAnsi="Helvetica"/>
        </w:rPr>
        <w:lastRenderedPageBreak/>
        <w:t>sampling”), citizens will always be better than both chance and voter intentions on average. As the number of randomly sampled bits of information increases to infinity, the probability of a correct forecast approaches unity.  In other words, citizens will do better than chance and voter intentions, as is indeed the case, as soon as they receive and accept at least some information that is representative of the public’s vote intention (e.g., Lewis-Beck &amp; Skalaban, 1989; Graefe, 2014).</w:t>
      </w:r>
    </w:p>
    <w:p w14:paraId="0CBC72EB" w14:textId="77777777" w:rsidR="00387EF8" w:rsidRDefault="00012D37">
      <w:pPr>
        <w:spacing w:line="360" w:lineRule="auto"/>
        <w:ind w:firstLine="720"/>
        <w:jc w:val="both"/>
        <w:rPr>
          <w:rFonts w:ascii="Helvetica" w:hAnsi="Helvetica"/>
        </w:rPr>
      </w:pPr>
      <w:r>
        <w:rPr>
          <w:rFonts w:ascii="Helvetica" w:hAnsi="Helvetica"/>
        </w:rPr>
        <w:t>Because much of what we know as citizens comes from interpersonal communication, we argue both that citizens’ social networks predict their election forecasts, and that these networks offer the representative information that is necessary to enable them to forecast better than chance.</w:t>
      </w:r>
    </w:p>
    <w:p w14:paraId="34915CA4" w14:textId="77777777" w:rsidR="00387EF8" w:rsidRDefault="00387EF8">
      <w:pPr>
        <w:spacing w:line="360" w:lineRule="auto"/>
        <w:ind w:firstLine="720"/>
        <w:jc w:val="both"/>
        <w:rPr>
          <w:rFonts w:ascii="Helvetica" w:hAnsi="Helvetica"/>
        </w:rPr>
      </w:pPr>
    </w:p>
    <w:p w14:paraId="479BCD0E" w14:textId="77777777" w:rsidR="00387EF8" w:rsidRDefault="00012D37">
      <w:pPr>
        <w:spacing w:line="360" w:lineRule="auto"/>
        <w:jc w:val="both"/>
        <w:rPr>
          <w:rFonts w:ascii="Helvetica" w:hAnsi="Helvetica"/>
          <w:b/>
        </w:rPr>
      </w:pPr>
      <w:r>
        <w:rPr>
          <w:rFonts w:ascii="Helvetica" w:hAnsi="Helvetica"/>
          <w:b/>
        </w:rPr>
        <w:t>4. Social networks and citizen forecasts</w:t>
      </w:r>
    </w:p>
    <w:p w14:paraId="3F1664E2" w14:textId="77777777" w:rsidR="00387EF8" w:rsidRDefault="00387EF8">
      <w:pPr>
        <w:spacing w:line="360" w:lineRule="auto"/>
        <w:jc w:val="both"/>
        <w:rPr>
          <w:rFonts w:ascii="Helvetica" w:hAnsi="Helvetica"/>
          <w:b/>
          <w:smallCaps/>
        </w:rPr>
      </w:pPr>
    </w:p>
    <w:p w14:paraId="592900ED" w14:textId="77777777" w:rsidR="00387EF8" w:rsidRDefault="00012D37">
      <w:pPr>
        <w:spacing w:line="360" w:lineRule="auto"/>
        <w:jc w:val="both"/>
        <w:rPr>
          <w:rFonts w:ascii="Helvetica" w:hAnsi="Helvetica"/>
        </w:rPr>
      </w:pPr>
      <w:r>
        <w:rPr>
          <w:rFonts w:ascii="Helvetica" w:hAnsi="Helvetica"/>
        </w:rPr>
        <w:tab/>
        <w:t xml:space="preserve">The study of social networks—the social context through which individuals are tied to others—has shed light on both the way and the extent to which friends, family, neighbors, and peers influence electoral belief formation and voting behavior.  within addition to learning from previous cohorts and personal experience (Manski, 2004, Blais &amp; Bodet, 2006) and the media (Entman, 1989), networks provide contextual information that both allows voters to form expectations about elections and influences their choices.  Meffert et al. (2011), for example, analyze various factors that influence electoral expectations, such as political motivations (knowledge and interest), rational and strategic considerations (the perceived distance between parties), and social context (regional differences, as a proxy for personal networks), and how these expectations influence voting behavior.  The authors find that voters can form reasonable expectations about the winning party and that these beliefs are used to cast “fairly sophisticated votes”, such as strategic coalition voting.  </w:t>
      </w:r>
    </w:p>
    <w:p w14:paraId="1515613D" w14:textId="77777777" w:rsidR="00387EF8" w:rsidRDefault="00012D37">
      <w:pPr>
        <w:spacing w:line="360" w:lineRule="auto"/>
        <w:ind w:firstLine="720"/>
        <w:jc w:val="both"/>
        <w:rPr>
          <w:rFonts w:ascii="Helvetica" w:hAnsi="Helvetica"/>
        </w:rPr>
      </w:pPr>
      <w:r>
        <w:rPr>
          <w:rFonts w:ascii="Helvetica" w:hAnsi="Helvetica"/>
        </w:rPr>
        <w:t xml:space="preserve">Complementarily, </w:t>
      </w:r>
      <w:r>
        <w:rPr>
          <w:rFonts w:ascii="Helvetica" w:hAnsi="Helvetica"/>
        </w:rPr>
        <w:fldChar w:fldCharType="begin"/>
      </w:r>
      <w:r>
        <w:rPr>
          <w:rFonts w:ascii="Helvetica" w:hAnsi="Helvetica"/>
        </w:rPr>
        <w:instrText xml:space="preserve"> ADDIN ZOTERO_ITEM CSL_CITATION {"citationID":"1j00ff003l","properties":{"formattedCitation":"(Pattie and Johnston 1999)","plainCitation":"(Pattie and Johnston 1999)"},"citationItems":[{"id":2259,"uris":["http://zotero.org/users/33512/items/968PUWCB"],"uri":["http://zotero.org/users/33512/items/968PUWCB"],"itemData":{"id":2259,"type":"article-journal","title":"Context, Conversation and Conviction: Social Networks and Voting at the 1992 British General Election","container-title":"Political Studies","page":"877-889","volume":"47","issue":"5","source":"Wiley Online Library","abstract":"After some initial interest, analyses of contextual effects in British voting behaviour have tended to downplay or ignore the role of face to face conversations between electors. However, evidence from the 1992 British Election Study shows that conversations with partisan discussants do act as a statistically significant influence on voting. Those who discuss politics with supporters of a particular party are more likely to switch their votes to that party, if they had not previously voted for it, and less likely to switch to other parties. Conversations with family members are particularly important, though talking to other discussants also plays a part.","DOI":"10.1111/1467-9248.00235","ISSN":"1467-9248","shortTitle":"Context, Conversation and Conviction","language":"en","author":[{"family":"Pattie","given":"Charles"},{"family":"Johnston","given":"Ron"}],"issued":{"date-parts":[["1999",12,1]]}}}],"schema":"https://github.com/citation-style-language/schema/raw/master/csl-citation.json"} </w:instrText>
      </w:r>
      <w:r>
        <w:rPr>
          <w:rFonts w:ascii="Helvetica" w:hAnsi="Helvetica"/>
        </w:rPr>
        <w:fldChar w:fldCharType="separate"/>
      </w:r>
      <w:r>
        <w:rPr>
          <w:rFonts w:ascii="Helvetica" w:hAnsi="Helvetica"/>
        </w:rPr>
        <w:t>Pattie and Johnston (1999)</w:t>
      </w:r>
      <w:r>
        <w:rPr>
          <w:rFonts w:ascii="Helvetica" w:hAnsi="Helvetica"/>
        </w:rPr>
        <w:fldChar w:fldCharType="end"/>
      </w:r>
      <w:r>
        <w:rPr>
          <w:rFonts w:ascii="Helvetica" w:hAnsi="Helvetica"/>
        </w:rPr>
        <w:t xml:space="preserve"> showed that conversations with partisan discussants influence vote decisions, and can even lead citizens to switch their vote to another party.  Similarly, Huckfeldt and </w:t>
      </w:r>
      <w:r>
        <w:rPr>
          <w:rFonts w:ascii="Helvetica" w:hAnsi="Helvetica"/>
        </w:rPr>
        <w:lastRenderedPageBreak/>
        <w:t xml:space="preserve">Sprague (1991) showed that vote preferences are not determined only by voter characteristics, but also by their discussant partners’ characteristics and political preferences; while Nickerson (2008) provided evidence regarding the influence of couples on voting behaviors. Other studies have shown that variations in the composition and size of an individual’s network affect their political attitudes and the amount of political information they have, which in turn affect their behavior and their beliefs </w:t>
      </w:r>
      <w:r>
        <w:rPr>
          <w:rFonts w:ascii="Helvetica" w:hAnsi="Helvetica"/>
        </w:rPr>
        <w:fldChar w:fldCharType="begin"/>
      </w:r>
      <w:r>
        <w:rPr>
          <w:rFonts w:ascii="Helvetica" w:hAnsi="Helvetica"/>
        </w:rPr>
        <w:instrText xml:space="preserve"> ADDIN ZOTERO_ITEM CSL_CITATION {"citationID":"xx6dogOe","properties":{"formattedCitation":"{\\rtf (Huckfeldt 2007; Huckfeldt and Mendez 2008; Partheym\\uc0\\u252{}ller and Schmitt-Beck 2012; Pietryka 2015)}","plainCitation":"(Huckfeldt 2007; Huckfeldt and Mendez 2008; Partheymüller and Schmitt-Beck 2012; Pietryka 2015)"},"citationItems":[{"id":1049,"uris":["http://zotero.org/users/33512/items/JFC78K8Z"],"uri":["http://zotero.org/users/33512/items/JFC78K8Z"],"itemData":{"id":1049,"type":"article-journal","title":"Unanimity, Discord, and the Communication of Public Opinion","container-title":"American Journal of Political Science","page":"978-995","volume":"51","issue":"4","source":"JSTOR","abstract":"This article is concerned with the political communication of opinion that occurs through networks of associated citizens. Its primary attention focuses on opinion variance within populations and networks and how such variance affects communication among and between individuals. Particularly in the context of ambiguous or infrequent communi, people may experience difficulty in forming judgments regarding the opinions of others. In such situations, environmental priors become useful devices for reaching these judgments, but a problem arises related to the utility of these environmental priors when discord rather than unanimity characterizes the contextual distribution of opinion. The article's argument is that dyadic discussions between two citizens are most enlightening, and environmental priors least enlightening, when surrounding opinion is marked by higher levels of disagreement. The analyses are based on data taken from the 1996 Indianapolis-St. Louis study.","ISSN":"00925853","note":"ArticleType: primary_article / Full publication date: Oct., 2007 / Copyright © 2007 Midwest Political Science Association","author":[{"family":"Huckfeldt","given":"Robert"}],"issued":{"date-parts":[["2007",10]]}}},{"id":790,"uris":["http://zotero.org/users/33512/items/8DPX46UB"],"uri":["http://zotero.org/users/33512/items/8DPX46UB"],"itemData":{"id":790,"type":"article-journal","title":"Moths, Flames, and Political Engagement: Managing Disagreement Within Communication Networks","container-title":"The Journal of Politics","page":"83-96","volume":"70","issue":"01","source":"Cambridge Journals Online","abstract":"Some people are located, either by intent or by accident, within closed social cells of politically like-minded associates. Others find themselves in politically diverse settings where participants deftly avoid political discussion in an effort at keeping the peace. Still others, in similarly diverse settings, resemble the moth and the flame—incapable of resisting the temptation to address politics, even when political disagreement is the result. We address the factors giving rise to these circumstances based on the 1996 Indianapolis-St. Louis Study. Our central argument is that political discussion stimulates argumentation, while argumentation impedes discussion, and the combined dynamic helps to explain patterns of persistent disagreement in democratic politics.","DOI":"10.1017/S0022381607080073","shortTitle":"Moths, Flames, and Political Engagement","author":[{"family":"Huckfeldt","given":"Robert"},{"family":"Mendez","given":"Jeanette Morehouse"}],"issued":{"date-parts":[["2008"]]}}},{"id":2286,"uris":["http://zotero.org/users/33512/items/CSGIE9UR"],"uri":["http://zotero.org/users/33512/items/CSGIE9UR"],"itemData":{"id":2286,"type":"article-journal","title":"A “Social Logic” of Demobilization: The Influence of Political Discussants on Electoral Participation at the 2009 German Federal Election","container-title":"Journal of Elections, Public Opinion &amp; Parties","page":"457-478","volume":"22","issue":"4","source":"Taylor and Francis+NEJM","abstract":"Past research has tended to view citizens' everyday political discussions as inherently favorable to electoral participation. This article proposes a contrasting perspective by identifying conditions under which citizens' integration in social networks can lead to abstention. Using the data of a pre-post panel survey from the 2009 German Longitudinal Election Study, we find that besides the “social logic” of mobilization there is also a “social logic” of demobilization. Non-voting is contagious, particularly when it takes place in groups characterized by “strong ties” and occurs in conjunction with frequent political discussions with non-voters who are considered political experts. Our findings challenge the prevailing orthodoxy about the value of social interaction for improving the quality democracy by showing that under certain circumstances it may turn citizens off electoral politics.","DOI":"10.1080/17457289.2012.720576","ISSN":"1745-7289","shortTitle":"A “Social Logic” of Demobilization","author":[{"family":"Partheymüller","given":"Julia"},{"family":"Schmitt-Beck","given":"Rüdiger"}],"issued":{"date-parts":[["2012"]]}}},{"id":2473,"uris":["http://zotero.org/users/33512/items/E8AX9Z5E"],"uri":["http://zotero.org/users/33512/items/E8AX9Z5E"],"itemData":{"id":2473,"type":"article-journal","title":"Accuracy Motivations, Predispositions, and Social Information in Political Discussion Networks: Accuracy Motivations In Political Discussion","container-title":"Political Psychology","page":"n/a-n/a","source":"CrossRef","DOI":"10.1111/pops.12255","ISSN":"0162895X","shortTitle":"Accuracy Motivations, Predispositions, and Social Information in Political Discussion Networks","language":"en","author":[{"family":"Pietryka","given":"Matthew T."}],"issued":{"date-parts":[["2015",3]]}}}],"schema":"https://github.com/citation-style-language/schema/raw/master/csl-citation.json"} </w:instrText>
      </w:r>
      <w:r>
        <w:rPr>
          <w:rFonts w:ascii="Helvetica" w:hAnsi="Helvetica"/>
        </w:rPr>
        <w:fldChar w:fldCharType="separate"/>
      </w:r>
      <w:r>
        <w:rPr>
          <w:rFonts w:ascii="Helvetica" w:hAnsi="Helvetica"/>
        </w:rPr>
        <w:t>(Huckfeldt, 2007; Mutz, 1998; Huckfeldt &amp; Mendez, 2008; Partheymüller &amp; Schmitt-Beck, 2012; Pietryka, 2015)</w:t>
      </w:r>
      <w:r>
        <w:rPr>
          <w:rFonts w:ascii="Helvetica" w:hAnsi="Helvetica"/>
        </w:rPr>
        <w:fldChar w:fldCharType="end"/>
      </w:r>
      <w:r>
        <w:rPr>
          <w:rFonts w:ascii="Helvetica" w:hAnsi="Helvetica"/>
        </w:rPr>
        <w:t xml:space="preserve">. </w:t>
      </w:r>
    </w:p>
    <w:p w14:paraId="70400C2B" w14:textId="77777777" w:rsidR="00387EF8" w:rsidRDefault="00012D37">
      <w:pPr>
        <w:spacing w:line="360" w:lineRule="auto"/>
        <w:jc w:val="both"/>
        <w:rPr>
          <w:rFonts w:ascii="Helvetica" w:hAnsi="Helvetica"/>
        </w:rPr>
      </w:pPr>
      <w:r>
        <w:rPr>
          <w:rFonts w:ascii="Helvetica" w:hAnsi="Helvetica"/>
        </w:rPr>
        <w:tab/>
        <w:t xml:space="preserve"> </w:t>
      </w:r>
      <w:r>
        <w:rPr>
          <w:rFonts w:ascii="Helvetica" w:hAnsi="Helvetica"/>
          <w:iCs/>
        </w:rPr>
        <w:t xml:space="preserve">But how do people form electoral expectations? </w:t>
      </w:r>
      <w:r>
        <w:rPr>
          <w:rFonts w:ascii="Helvetica" w:hAnsi="Helvetica"/>
        </w:rPr>
        <w:t xml:space="preserve">Citizens may gather information and update their beliefs about electoral victories based on: (1) their network members’ characteristics, by observing how other members act and think about political, social and economic matters; (2) direct information from their network, by discussing who they think will win the election and which party they support; (3) previous electoral experiences; and (4) the news and opinion polls. </w:t>
      </w:r>
    </w:p>
    <w:p w14:paraId="641FB180" w14:textId="77777777" w:rsidR="00387EF8" w:rsidRDefault="00012D37">
      <w:pPr>
        <w:spacing w:line="360" w:lineRule="auto"/>
        <w:jc w:val="both"/>
        <w:rPr>
          <w:rFonts w:ascii="Helvetica" w:hAnsi="Helvetica"/>
        </w:rPr>
      </w:pPr>
      <w:r>
        <w:rPr>
          <w:rFonts w:ascii="Helvetica" w:hAnsi="Helvetica"/>
        </w:rPr>
        <w:tab/>
        <w:t xml:space="preserve">The very nature of social networks makes this source of information more likely to influence citizen electoral expectations and behavior than other sources such as the news media or polls. For instance, Schmitt-Beck and Mackenrodt (2010) show that personal communication appears to be more influential regarding turnout in a German local election than mass communication. Despite the fact that the media and polls may provide more reliable and balanced information about the electoral environment than social networks, information from social networks may provide more personalized information by using language and terms that are closer to the local context and more familiar. </w:t>
      </w:r>
    </w:p>
    <w:p w14:paraId="2EE95A49" w14:textId="77777777" w:rsidR="00387EF8" w:rsidRDefault="00012D37">
      <w:pPr>
        <w:spacing w:line="360" w:lineRule="auto"/>
        <w:ind w:firstLine="720"/>
        <w:jc w:val="both"/>
        <w:rPr>
          <w:rFonts w:ascii="Helvetica" w:hAnsi="Helvetica"/>
        </w:rPr>
      </w:pPr>
      <w:r>
        <w:rPr>
          <w:rFonts w:ascii="Helvetica" w:hAnsi="Helvetica"/>
        </w:rPr>
        <w:t xml:space="preserve">While the news media and polls are passive sources of information, social networks give citizens the chance to actively disagree with dissonant information and to learn from it by debating with network members. Hence, though all sources of information may be complementary, social networks provide citizens with the opportunity to engage in back-and-forth debate and to learn from disagreements. As was suggested by McClurg (2006), social </w:t>
      </w:r>
      <w:r>
        <w:rPr>
          <w:rFonts w:ascii="Helvetica" w:hAnsi="Helvetica"/>
        </w:rPr>
        <w:lastRenderedPageBreak/>
        <w:t>networks can encourage higher levels of political involvement, as well as an increased openness to differing viewpoints.  In other words, people can learn from their networks.</w:t>
      </w:r>
    </w:p>
    <w:p w14:paraId="493973BE" w14:textId="77777777" w:rsidR="00387EF8" w:rsidRDefault="00012D37">
      <w:pPr>
        <w:spacing w:line="360" w:lineRule="auto"/>
        <w:ind w:firstLine="720"/>
        <w:jc w:val="both"/>
        <w:rPr>
          <w:rFonts w:ascii="Helvetica" w:hAnsi="Helvetica"/>
        </w:rPr>
      </w:pPr>
      <w:r>
        <w:rPr>
          <w:rFonts w:ascii="Helvetica" w:hAnsi="Helvetica"/>
        </w:rPr>
        <w:t>The magnitude of a network’s influence on citizens’ beliefs about who will win the election may depend on the network’s size, frequency of political discussion, political expertise and composition (heterogeneity), along with additional sources of political information.</w:t>
      </w:r>
      <w:r>
        <w:rPr>
          <w:rStyle w:val="FootnoteReference"/>
          <w:rFonts w:ascii="Helvetica" w:hAnsi="Helvetica"/>
        </w:rPr>
        <w:footnoteReference w:id="2"/>
      </w:r>
      <w:r>
        <w:rPr>
          <w:rFonts w:ascii="Helvetica" w:hAnsi="Helvetica"/>
        </w:rPr>
        <w:t xml:space="preserve"> Citizens who are embedded in larger social networks may have an advantage in forecasting elections, as they frequently have higher levels of political knowledge </w:t>
      </w:r>
      <w:r>
        <w:rPr>
          <w:rFonts w:ascii="Helvetica" w:hAnsi="Helvetica"/>
        </w:rPr>
        <w:fldChar w:fldCharType="begin"/>
      </w:r>
      <w:r>
        <w:rPr>
          <w:rFonts w:ascii="Helvetica" w:hAnsi="Helvetica"/>
        </w:rPr>
        <w:instrText xml:space="preserve"> ADDIN ZOTERO_ITEM CSL_CITATION {"citationID":"2jcemg4c6o","properties":{"formattedCitation":"(Kwak et al. 2005)","plainCitation":"(Kwak et al. 2005)"},"citationItems":[{"id":2571,"uris":["http://zotero.org/users/33512/items/5J82FPMX"],"uri":["http://zotero.org/users/33512/items/5J82FPMX"],"itemData":{"id":2571,"type":"article-journal","title":"Talking Politics and Engaging Politics: An Examination of the Interactive Relationships Between Structural Features of Political Talk and Discussion Engagement","container-title":"Communication Research","page":"87-111","volume":"32","issue":"1","source":"crx.sagepub.com","abstract":"This study takes a process-oriented approach to understand the current status of political discussion research and identifies discussion engagement—discussion attention and integrative discussion—as an unexplored but important facet of political discussion. As a block, these two variables of discussion engagement independently accounted for significant variance in two criterion variables of political engagement, political knowledge and political participation, after controlling for not only a host of demographic, attitudinal, and media use variables but also three most researched structural features of political discussion—network size, discussion frequency, and network heterogeneity. In addition, the study analyzes the interplay between various attributes of political discussion in an attempt to untangle the dynamic relationships among features of political discussion in politics. Findings suggest that whether network size and heterogeneity mobilize or demobilize citizens may depend on whether they are attentively and frequently discussing political issues with others.","DOI":"10.1177/0093650204271400","ISSN":"0093-6502, 1552-3810","shortTitle":"Talking Politics and Engaging Politics","journalAbbreviation":"Communication Research","language":"en","author":[{"family":"Kwak","given":"Nojin"},{"family":"Williams","given":"Ann E."},{"family":"Wang","given":"Xiaoru"},{"family":"Lee","given":"Hoon"}],"issued":{"date-parts":[["2005",2,1]]}}}],"schema":"https://github.com/citation-style-language/schema/raw/master/csl-citation.json"} </w:instrText>
      </w:r>
      <w:r>
        <w:rPr>
          <w:rFonts w:ascii="Helvetica" w:hAnsi="Helvetica"/>
        </w:rPr>
        <w:fldChar w:fldCharType="separate"/>
      </w:r>
      <w:r>
        <w:rPr>
          <w:rFonts w:ascii="Helvetica" w:hAnsi="Helvetica"/>
        </w:rPr>
        <w:t>(Kwak, Williams, Wang, &amp; Lee, 2005)</w:t>
      </w:r>
      <w:r>
        <w:rPr>
          <w:rFonts w:ascii="Helvetica" w:hAnsi="Helvetica"/>
        </w:rPr>
        <w:fldChar w:fldCharType="end"/>
      </w:r>
      <w:r>
        <w:rPr>
          <w:rFonts w:ascii="Helvetica" w:hAnsi="Helvetica"/>
        </w:rPr>
        <w:t>. In addition, the larger the social network, the more likely it is to reflect the vote intentions of the population, making the aforementioned indirect inference more accurate (Banerjee &amp; Fudenberg, 2004).</w:t>
      </w:r>
      <w:r>
        <w:rPr>
          <w:rStyle w:val="FootnoteReference"/>
          <w:rFonts w:ascii="Helvetica" w:hAnsi="Helvetica"/>
        </w:rPr>
        <w:footnoteReference w:id="3"/>
      </w:r>
      <w:r>
        <w:rPr>
          <w:rFonts w:ascii="Helvetica" w:hAnsi="Helvetica"/>
        </w:rPr>
        <w:t xml:space="preserve"> </w:t>
      </w:r>
    </w:p>
    <w:p w14:paraId="3C1A15F7" w14:textId="77777777" w:rsidR="00387EF8" w:rsidRDefault="00012D37">
      <w:pPr>
        <w:spacing w:line="360" w:lineRule="auto"/>
        <w:ind w:firstLine="720"/>
        <w:jc w:val="both"/>
        <w:rPr>
          <w:rFonts w:ascii="Helvetica" w:hAnsi="Helvetica"/>
        </w:rPr>
      </w:pPr>
      <w:r>
        <w:rPr>
          <w:rFonts w:ascii="Helvetica" w:hAnsi="Helvetica"/>
        </w:rPr>
        <w:t>Citizens without a network (</w:t>
      </w:r>
      <w:r>
        <w:rPr>
          <w:rFonts w:ascii="Helvetica" w:hAnsi="Helvetica"/>
          <w:i/>
          <w:iCs/>
        </w:rPr>
        <w:t>isolated</w:t>
      </w:r>
      <w:r>
        <w:rPr>
          <w:rFonts w:ascii="Helvetica" w:hAnsi="Helvetica"/>
        </w:rPr>
        <w:t xml:space="preserve"> citizens) are likely to form their beliefs about who will win the election based on media or poll information, as well as on their own electoral preferences. However, if </w:t>
      </w:r>
      <w:r>
        <w:rPr>
          <w:rFonts w:ascii="Helvetica" w:hAnsi="Helvetica"/>
          <w:iCs/>
        </w:rPr>
        <w:t>these</w:t>
      </w:r>
      <w:r>
        <w:rPr>
          <w:rFonts w:ascii="Helvetica" w:hAnsi="Helvetica"/>
          <w:i/>
          <w:iCs/>
        </w:rPr>
        <w:t xml:space="preserve"> </w:t>
      </w:r>
      <w:r>
        <w:rPr>
          <w:rFonts w:ascii="Helvetica" w:hAnsi="Helvetica"/>
        </w:rPr>
        <w:t xml:space="preserve">citizens are incorrect in their belief of who will win the election, they lack the social contextual pressure or ability to update their expectations. In contrast, citizens with initially wrong or uncertain beliefs who are embedded in networks may retrieve information from their network in order to revise their expectations using information about their network’s voting preferences </w:t>
      </w:r>
      <w:r>
        <w:rPr>
          <w:rFonts w:ascii="Helvetica" w:hAnsi="Helvetica"/>
        </w:rPr>
        <w:fldChar w:fldCharType="begin"/>
      </w:r>
      <w:r>
        <w:rPr>
          <w:rFonts w:ascii="Helvetica" w:hAnsi="Helvetica"/>
        </w:rPr>
        <w:instrText xml:space="preserve"> ADDIN ZOTERO_ITEM CSL_CITATION {"citationID":"svl5ht3vl","properties":{"formattedCitation":"(Chandra 2009)","plainCitation":"(Chandra 2009)"},"citationItems":[{"id":2294,"uris":["http://zotero.org/users/33512/items/C5S97WJG"],"uri":["http://zotero.org/users/33512/items/C5S97WJG"],"itemData":{"id":2294,"type":"article-journal","title":"Why voters in patronage democracies split their tickets: Strategic voting for ethnic parties","container-title":"Electoral Studies","page":"21-32","volume":"28","issue":"1","source":"ScienceDirect","abstract":"This article introduces a hypothesis predicting when we should see split-ticket voting in ‘patronage democracies’ derived from a model of strategic voting for ethnic parties. It supports the model based on an examination of the behaviour of Scheduled Caste voters in the north-Indian state of Uttar Pradesh across national and regional elections in 1996 using multiple sources of data: an EI analysis of election results, ethnography, and survey data. These data are consistent with the model, but are not conclusive. In contrast to previous scholarship on ethnic parties, which assumes that those who support ethnic parties vote sincerely, these data show that strategic voting drives the phenomenon of split-ticket voting by Scheduled Caste voters. But they do not allow us to rule out that strategic mechanisms other than those introduced here may explain the same outcome. A stronger test requires demographic and survey data tailored to distinguish precisely between different models of strategic voting, with different predictions for the conditions under which voters split their tickets. So far, the dominant assumption of sincere voting in the work on ethnic parties has meant that these data are rarely collected. The contribution of this article is to make a sufficient case that collecting such data is important to understanding ethnicity and voting behaviour in India and other patronage democracies.","DOI":"10.1016/j.electstud.2008.06.006","ISSN":"0261-3794","shortTitle":"Why voters in patronage democracies split their tickets","journalAbbreviation":"Electoral Studies","author":[{"family":"Chandra","given":"Kanchan"}],"issued":{"date-parts":[["2009",3]]}}}],"schema":"https://github.com/citation-style-language/schema/raw/master/csl-citation.json"} </w:instrText>
      </w:r>
      <w:r>
        <w:rPr>
          <w:rFonts w:ascii="Helvetica" w:hAnsi="Helvetica"/>
        </w:rPr>
        <w:fldChar w:fldCharType="separate"/>
      </w:r>
      <w:r>
        <w:rPr>
          <w:rFonts w:ascii="Helvetica" w:hAnsi="Helvetica"/>
        </w:rPr>
        <w:t>(Chandra, 2009)</w:t>
      </w:r>
      <w:r>
        <w:rPr>
          <w:rFonts w:ascii="Helvetica" w:hAnsi="Helvetica"/>
        </w:rPr>
        <w:fldChar w:fldCharType="end"/>
      </w:r>
      <w:r>
        <w:rPr>
          <w:rFonts w:ascii="Helvetica" w:hAnsi="Helvetica"/>
        </w:rPr>
        <w:t xml:space="preserve">.   </w:t>
      </w:r>
    </w:p>
    <w:p w14:paraId="4FC98BAE" w14:textId="77777777" w:rsidR="00387EF8" w:rsidRDefault="00012D37">
      <w:pPr>
        <w:spacing w:line="360" w:lineRule="auto"/>
        <w:ind w:firstLine="720"/>
        <w:jc w:val="both"/>
        <w:rPr>
          <w:rFonts w:ascii="Helvetica" w:hAnsi="Helvetica"/>
        </w:rPr>
      </w:pPr>
      <w:r>
        <w:rPr>
          <w:rFonts w:ascii="Helvetica" w:hAnsi="Helvetica"/>
        </w:rPr>
        <w:t xml:space="preserve">Having large networks may influence beliefs and behavior, but the information that citizens obtain from them should be updated frequently. The more political discussions that citizens have with their network, the more information they collect from its members and the more they will be able to remember it. Additional information may also render the network’s information more salient than the citizen’s own information when it provides the citizen with new information. Moreover, the increased frequency of discussion encourages </w:t>
      </w:r>
      <w:r>
        <w:rPr>
          <w:rFonts w:ascii="Helvetica" w:hAnsi="Helvetica"/>
        </w:rPr>
        <w:lastRenderedPageBreak/>
        <w:t xml:space="preserve">citizens to become more informed, thus improving their ability to forecast </w:t>
      </w:r>
      <w:r>
        <w:rPr>
          <w:rFonts w:ascii="Helvetica" w:hAnsi="Helvetica"/>
        </w:rPr>
        <w:fldChar w:fldCharType="begin"/>
      </w:r>
      <w:r>
        <w:rPr>
          <w:rFonts w:ascii="Helvetica" w:hAnsi="Helvetica"/>
        </w:rPr>
        <w:instrText xml:space="preserve"> ADDIN ZOTERO_ITEM CSL_CITATION {"citationID":"XV17QJm4","properties":{"formattedCitation":"(Eveland 2004)","plainCitation":"(Eveland 2004)"},"citationItems":[{"id":2568,"uris":["http://zotero.org/users/33512/items/C8AZD2SJ"],"uri":["http://zotero.org/users/33512/items/C8AZD2SJ"],"itemData":{"id":2568,"type":"article-journal","title":"The Effect of Political Discussion in Producing Informed Citizens: The Roles of Information, Motivation, and Elaboration","container-title":"Political Communication","page":"177-193","volume":"21","issue":"2","source":"Taylor and Francis+NEJM","abstract":"Recent studies have demonstrated a strong empirical relationship between political discussion and political knowledge. However, as of yet there has been no clear discussion or demonstration of how political discussion translates into increased political knowledge. The present study proposes three explanations–exposure (similar to the two step flow), anticipatory elaboration (linking work on uses and gratifications and news information processing), and discussion-generated elaboration (focusing on how discussion itself can influence information processing)–for this observed empirical relationship. In order to test these three explanations, data from the 2000 ANES and a local community survey during the 1996 presidential election were employed. Findings suggest that the direct relationship between discussion and knowledge may be mediated through motivations and information processing behaviors. These findings support the anticipatory elaboration and discussion-generated elaboration explanations while questioning the exposure explanation, and link well with recent findings on the cognitive mediation model.","DOI":"10.1080/10584600490443877","ISSN":"1058-4609","shortTitle":"The Effect of Political Discussion in Producing Informed Citizens","author":[{"family":"Eveland","given":"William P"}],"issued":{"date-parts":[["2004",4,1]]}}}],"schema":"https://github.com/citation-style-language/schema/raw/master/csl-citation.json"} </w:instrText>
      </w:r>
      <w:r>
        <w:rPr>
          <w:rFonts w:ascii="Helvetica" w:hAnsi="Helvetica"/>
        </w:rPr>
        <w:fldChar w:fldCharType="separate"/>
      </w:r>
      <w:r>
        <w:rPr>
          <w:rFonts w:ascii="Helvetica" w:hAnsi="Helvetica"/>
        </w:rPr>
        <w:t>(Eveland, 2004; Eveland &amp; Hively, 2009)</w:t>
      </w:r>
      <w:r>
        <w:rPr>
          <w:rFonts w:ascii="Helvetica" w:hAnsi="Helvetica"/>
        </w:rPr>
        <w:fldChar w:fldCharType="end"/>
      </w:r>
      <w:r>
        <w:rPr>
          <w:rFonts w:ascii="Helvetica" w:hAnsi="Helvetica"/>
        </w:rPr>
        <w:t>.</w:t>
      </w:r>
    </w:p>
    <w:p w14:paraId="02008215" w14:textId="77777777" w:rsidR="00387EF8" w:rsidRDefault="00012D37">
      <w:pPr>
        <w:spacing w:line="360" w:lineRule="auto"/>
        <w:jc w:val="both"/>
        <w:rPr>
          <w:rFonts w:ascii="Helvetica" w:hAnsi="Helvetica"/>
        </w:rPr>
      </w:pPr>
      <w:r>
        <w:rPr>
          <w:rFonts w:ascii="Helvetica" w:hAnsi="Helvetica"/>
        </w:rPr>
        <w:tab/>
        <w:t xml:space="preserve">Both informed and uninformed citizens use networks to gather information about the political system and elections </w:t>
      </w:r>
      <w:r>
        <w:rPr>
          <w:rFonts w:ascii="Helvetica" w:hAnsi="Helvetica"/>
        </w:rPr>
        <w:fldChar w:fldCharType="begin"/>
      </w:r>
      <w:r>
        <w:rPr>
          <w:rFonts w:ascii="Helvetica" w:hAnsi="Helvetica"/>
        </w:rPr>
        <w:instrText xml:space="preserve"> ADDIN ZOTERO_ITEM CSL_CITATION {"citationID":"2b5sntmsdl","properties":{"formattedCitation":"(Pietryka 2015)","plainCitation":"(Pietryka 2015)"},"citationItems":[{"id":2473,"uris":["http://zotero.org/users/33512/items/E8AX9Z5E"],"uri":["http://zotero.org/users/33512/items/E8AX9Z5E"],"itemData":{"id":2473,"type":"article-journal","title":"Accuracy Motivations, Predispositions, and Social Information in Political Discussion Networks: Accuracy Motivations In Political Discussion","container-title":"Political Psychology","page":"n/a-n/a","source":"CrossRef","DOI":"10.1111/pops.12255","ISSN":"0162895X","shortTitle":"Accuracy Motivations, Predispositions, and Social Information in Political Discussion Networks","language":"en","author":[{"family":"Pietryka","given":"Matthew T."}],"issued":{"date-parts":[["2015",3]]}}}],"schema":"https://github.com/citation-style-language/schema/raw/master/csl-citation.json"} </w:instrText>
      </w:r>
      <w:r>
        <w:rPr>
          <w:rFonts w:ascii="Helvetica" w:hAnsi="Helvetica"/>
        </w:rPr>
        <w:fldChar w:fldCharType="separate"/>
      </w:r>
      <w:r>
        <w:rPr>
          <w:rFonts w:ascii="Helvetica" w:hAnsi="Helvetica"/>
        </w:rPr>
        <w:t>(Pietryka, 2015)</w:t>
      </w:r>
      <w:r>
        <w:rPr>
          <w:rFonts w:ascii="Helvetica" w:hAnsi="Helvetica"/>
        </w:rPr>
        <w:fldChar w:fldCharType="end"/>
      </w:r>
      <w:r>
        <w:rPr>
          <w:rFonts w:ascii="Helvetica" w:hAnsi="Helvetica"/>
        </w:rPr>
        <w:t xml:space="preserve">.  They seek out political experts to help them evaluate an election, even if they do not share the same partisan affiliation. Citizens are more likely to be influenced by those who they perceive as having expertise </w:t>
      </w:r>
      <w:r>
        <w:rPr>
          <w:rFonts w:ascii="Helvetica" w:hAnsi="Helvetica"/>
        </w:rPr>
        <w:fldChar w:fldCharType="begin"/>
      </w:r>
      <w:r>
        <w:rPr>
          <w:rFonts w:ascii="Helvetica" w:hAnsi="Helvetica"/>
        </w:rPr>
        <w:instrText xml:space="preserve"> ADDIN ZOTERO_ITEM CSL_CITATION {"citationID":"wxpHxwMV","properties":{"formattedCitation":"(Ahn, Huckfeldt, and Ryan 2014; Huckfeldt and Mendez 2008; Huckfeldt, Pietryka, and Reilly 2014; Ryan 2011)","plainCitation":"(Ahn, Huckfeldt, and Ryan 2014; Huckfeldt and Mendez 2008; Huckfeldt, Pietryka, and Reilly 2014; Ryan 2011)"},"citationItems":[{"id":2560,"uris":["http://zotero.org/users/33512/items/7XZ32MWS"],"uri":["http://zotero.org/users/33512/items/7XZ32MWS"],"itemData":{"id":2560,"type":"book","title":"Experts, Activists, and Democratic Politics: Are Electorates Self-Educating?","publisher":"Cambridge University Press","number-of-pages":"299","source":"Google Books","abstract":"This book addresses opinion leadership in democratic politics as a process whereby individuals send and receive information through their informally based networks of political communication. The analyses are based on a series of small group experiments, conducted by the authors, which build on accumulated evidence from more than seventy years of survey data regarding political communication among interdependent actors. The various experimental designs provide an opportunity to assess the nature of the communication process, both in terms of increasing citizen expertise as well as in terms of communicating political biases.","ISBN":"978-1-316-16521-8","shortTitle":"Experts, Activists, and Democratic Politics","language":"en","author":[{"family":"Ahn","given":"T. K."},{"family":"Huckfeldt","given":"Robert"},{"family":"Ryan","given":"John Barry"}],"issued":{"date-parts":[["2014",11,13]]}}},{"id":790,"uris":["http://zotero.org/users/33512/items/8DPX46UB"],"uri":["http://zotero.org/users/33512/items/8DPX46UB"],"itemData":{"id":790,"type":"article-journal","title":"Moths, Flames, and Political Engagement: Managing Disagreement Within Communication Networks","container-title":"The Journal of Politics","page":"83-96","volume":"70","issue":"01","source":"Cambridge Journals Online","abstract":"Some people are located, either by intent or by accident, within closed social cells of politically like-minded associates. Others find themselves in politically diverse settings where participants deftly avoid political discussion in an effort at keeping the peace. Still others, in similarly diverse settings, resemble the moth and the flame—incapable of resisting the temptation to address politics, even when political disagreement is the result. We address the factors giving rise to these circumstances based on the 1996 Indianapolis-St. Louis Study. Our central argument is that political discussion stimulates argumentation, while argumentation impedes discussion, and the combined dynamic helps to explain patterns of persistent disagreement in democratic politics.","DOI":"10.1017/S0022381607080073","shortTitle":"Moths, Flames, and Political Engagement","author":[{"family":"Huckfeldt","given":"Robert"},{"family":"Mendez","given":"Jeanette Morehouse"}],"issued":{"date-parts":[["2008"]]}}},{"id":2467,"uris":["http://zotero.org/users/33512/items/MSVKT44U"],"uri":["http://zotero.org/users/33512/items/MSVKT44U"],"itemData":{"id":2467,"type":"article-journal","title":"Noise, bias, and expertise in political communication networks","container-title":"Social Networks","collection-title":"Special Issue on Political Networks","page":"110-121","volume":"36","source":"ScienceDirect","abstract":"A central focus in the study of social networks and politics centers on the dynamics of diffusion and persuasion, as well as the manner in which these processes are affected by expert “opinion leaders.” The role of experts is particularly important in communication processes characterized by noisy, biased information – processes in which people with variable levels of expertise and strength of preference select informants, as well as being influenced by them. We employ an experimental approach that addresses these problems at multiple levels of observation in a highly dynamic context – small groups of individuals communicating with one another in real time. The analysis shows that participants formulate candidate judgments that decay in time, but the decay occurs at a significantly lower rate among the better informed. Moreover, the better informed are less affected by socially communicated messages regarding the candidates. Hence the influence of experts is not only due to their powers of persuasion, but also to the durability of their own privately formulated opinions. Their role in the communication process is further heightened by the higher value placed by participants on expert opinion, which in turn exposes the recipient to a heterogeneous and hence potentially influential stream of information.","DOI":"10.1016/j.socnet.2013.02.003","ISSN":"0378-8733","journalAbbreviation":"Social Networks","author":[{"family":"Huckfeldt","given":"Robert"},{"family":"Pietryka","given":"Matthew T."},{"family":"Reilly","given":"Jack"}],"issued":{"date-parts":[["2014",1]]}}},{"id":2416,"uris":["http://zotero.org/users/33512/items/EJATKFHJ"],"uri":["http://zotero.org/users/33512/items/EJATKFHJ"],"itemData":{"id":2416,"type":"article-journal","title":"Social Networks as a Shortcut to Correct Voting","container-title":"American Journal of Political Science","page":"753-766","volume":"55","issue":"4","source":"Wiley Online Library","abstract":"This article reports on a small group experiment studying how the preferences of an individual's social network affect her ability to vote for the candidate who will provide her with the greater benefit on both valence issues and position issues. The research diverges from traditional formal models and experimental studies of social communication by expanding the communication network beyond the dyad. The results suggest that social communication is a useful information shortcut for uninformed independents, but not uninformed partisans. Informed individuals incorporate biased social messages into their candidate evaluations, which results in higher levels of incorrect voting in certain types of networks.","DOI":"10.1111/j.1540-5907.2011.00528.x","ISSN":"1540-5907","language":"en","author":[{"family":"Ryan","given":"John Barry"}],"issued":{"date-parts":[["2011",10,1]]}}}],"schema":"https://github.com/citation-style-language/schema/raw/master/csl-citation.json"} </w:instrText>
      </w:r>
      <w:r>
        <w:rPr>
          <w:rFonts w:ascii="Helvetica" w:hAnsi="Helvetica"/>
        </w:rPr>
        <w:fldChar w:fldCharType="separate"/>
      </w:r>
      <w:r>
        <w:rPr>
          <w:rFonts w:ascii="Helvetica" w:hAnsi="Helvetica"/>
        </w:rPr>
        <w:t>(Huckfeldt &amp; Mendez, 2008; Ryan, 2011; Ahn, Huckfeldt, &amp; Ryan, 2014; Huckfeldt, Pietryka, &amp; Reilly, 2014)</w:t>
      </w:r>
      <w:r>
        <w:rPr>
          <w:rFonts w:ascii="Helvetica" w:hAnsi="Helvetica"/>
        </w:rPr>
        <w:fldChar w:fldCharType="end"/>
      </w:r>
      <w:r>
        <w:rPr>
          <w:rFonts w:ascii="Helvetica" w:hAnsi="Helvetica"/>
        </w:rPr>
        <w:t xml:space="preserve"> than by non-experts.  Thus, these experts within the network should help improve citizens’ forecasting accuracy by providing accurate, if still biased, information. Political expertise can also help in recognizing dissonant information and rejecting it (McClurg 2006).</w:t>
      </w:r>
    </w:p>
    <w:p w14:paraId="688B1A5F" w14:textId="77777777" w:rsidR="00387EF8" w:rsidRDefault="00012D37">
      <w:pPr>
        <w:spacing w:line="360" w:lineRule="auto"/>
        <w:ind w:firstLine="720"/>
        <w:jc w:val="both"/>
        <w:rPr>
          <w:rFonts w:ascii="Helvetica" w:hAnsi="Helvetica"/>
        </w:rPr>
      </w:pPr>
      <w:r>
        <w:rPr>
          <w:rFonts w:ascii="Helvetica" w:hAnsi="Helvetica"/>
        </w:rPr>
        <w:t xml:space="preserve">In general, social networks play a role in both the dissemination of information and the acquisition of information that reduces ambiguity (Manski 2004; </w:t>
      </w:r>
      <w:r>
        <w:rPr>
          <w:rFonts w:ascii="Helvetica" w:hAnsi="Helvetica"/>
        </w:rPr>
        <w:fldChar w:fldCharType="begin"/>
      </w:r>
      <w:r>
        <w:rPr>
          <w:rFonts w:ascii="Helvetica" w:hAnsi="Helvetica"/>
        </w:rPr>
        <w:instrText xml:space="preserve"> ADDIN ZOTERO_ITEM CSL_CITATION {"citationID":"0cWWSzGp","properties":{"formattedCitation":"(Ahn, Huckfeldt, and Ryan 2014; Eveland and Hively 2009; Finkel and Smith 2011)","plainCitation":"(Ahn, Huckfeldt, and Ryan 2014; Eveland and Hively 2009; Finkel and Smith 2011)"},"citationItems":[{"id":2560,"uris":["http://zotero.org/users/33512/items/7XZ32MWS"],"uri":["http://zotero.org/users/33512/items/7XZ32MWS"],"itemData":{"id":2560,"type":"book","title":"Experts, Activists, and Democratic Politics: Are Electorates Self-Educating?","publisher":"Cambridge University Press","number-of-pages":"299","source":"Google Books","abstract":"This book addresses opinion leadership in democratic politics as a process whereby individuals send and receive information through their informally based networks of political communication. The analyses are based on a series of small group experiments, conducted by the authors, which build on accumulated evidence from more than seventy years of survey data regarding political communication among interdependent actors. The various experimental designs provide an opportunity to assess the nature of the communication process, both in terms of increasing citizen expertise as well as in terms of communicating political biases.","ISBN":"978-1-316-16521-8","shortTitle":"Experts, Activists, and Democratic Politics","language":"en","author":[{"family":"Ahn","given":"T. K."},{"family":"Huckfeldt","given":"Robert"},{"family":"Ryan","given":"John Barry"}],"issued":{"date-parts":[["2014",11,13]]}}},{"id":2565,"uris":["http://zotero.org/users/33512/items/TNGZMIFT"],"uri":["http://zotero.org/users/33512/items/TNGZMIFT"],"itemData":{"id":2565,"type":"article-journal","title":"Political Discussion Frequency, Network Size, and “Heterogeneity” of Discussion as Predictors of Political Knowledge and Participation","container-title":"Journal of Communication","page":"205-224","volume":"59","issue":"2","source":"Wiley Online Library","abstract":"In this study, we examine the influence of discussion frequency, network size, and 3 variables that together entangle the often misunderstood concept of network heterogeneity: discussion frequency with like-minded individuals (“safe” discussion), discussion frequency with nonlike-minded individuals (“dangerous” discussion), and diversity of discussion based on the proportion of safe and dangerous discussion. Data were gathered via a postelection random-digit dial telephone survey of residents of a battleground state (N = 600) in November 2004. Three central dependent variables were measured: factual political knowledge, political knowledge structure density, and political participation. The results support the argument that different aspects of political discussion have different implications for different democratic outcomes-and that different conceptualizations and measures of discussion “heterogeneity” produce different results.","DOI":"10.1111/j.1460-2466.2009.01412.x","ISSN":"1460-2466","language":"en","author":[{"family":"Eveland","given":"William P"},{"family":"Hively","given":"Myiah Hutchens"}],"issued":{"date-parts":[["2009",6,1]]}}},{"id":2523,"uris":["http://zotero.org/users/33512/items/QE8MDN93"],"uri":["http://zotero.org/users/33512/items/QE8MDN93"],"itemData":{"id":2523,"type":"article-journal","title":"Civic Education, Political Discussion, and the Social Transmission of Democratic Knowledge and Values in a New Democracy: Kenya 2002","container-title":"American Journal of Political Science","page":"417-435","volume":"55","issue":"2","source":"Wiley Online Library","abstract":"How does civic education affect the development of democratic political culture in new democracies? Using a unique three-wave panel data set from Kenya spanning the transitional democratic election of 2002, we posit a two-step process of the social transmission of democratic knowledge, norms, and values. Civic education first affected the knowledge, values, and participatory inclinations of individuals directly exposed to the Kenyan National Civic Education Programme (NCEP). These individuals became opinion leaders, communicating these new orientations to others within their social networks. Individuals who discussed others’ civic education experiences then showed significant growth in democratic knowledge and values, in many instances more than individuals with direct exposure to the program. We find further evidence of a “compensation effect,” such that the impact of civic education and post-civic education discussion was greater among Kenyans with less education and with lower levels of social integration.","DOI":"10.1111/j.1540-5907.2010.00493.x","ISSN":"1540-5907","shortTitle":"Civic Education, Political Discussion, and the Social Transmission of Democratic Knowledge and Values in a New Democracy","language":"en","author":[{"family":"Finkel","given":"Steven E."},{"family":"Smith","given":"Amy Erica"}],"issued":{"date-parts":[["2011",4,1]]}}}],"schema":"https://github.com/citation-style-language/schema/raw/master/csl-citation.json"} </w:instrText>
      </w:r>
      <w:r>
        <w:rPr>
          <w:rFonts w:ascii="Helvetica" w:hAnsi="Helvetica"/>
        </w:rPr>
        <w:fldChar w:fldCharType="separate"/>
      </w:r>
      <w:r>
        <w:rPr>
          <w:rFonts w:ascii="Helvetica" w:hAnsi="Helvetica"/>
        </w:rPr>
        <w:t>Ahn et al., 2014; Eveland &amp; Hively, 2009; Finkel &amp; Smith, 2011)</w:t>
      </w:r>
      <w:r>
        <w:rPr>
          <w:rFonts w:ascii="Helvetica" w:hAnsi="Helvetica"/>
        </w:rPr>
        <w:fldChar w:fldCharType="end"/>
      </w:r>
      <w:r>
        <w:rPr>
          <w:rFonts w:ascii="Helvetica" w:hAnsi="Helvetica"/>
        </w:rPr>
        <w:t xml:space="preserve">.  However, in some cases, the information acquired from social networks may actually decrease the likelihood of a correct election prediction.  When a political network leans toward the losing parties, or a citizen is unsure of how other network members will vote, this will undermine the citizen’s ability to offer an accurate election prediction. Those embedded in homogeneous networks may assume that there is a greater support for a political party than in fact exists, and such networks may also reinforce “wishful thinking”; thus, citizens belonging to these networks may overestimate the chances of victory of a party that actually has little chance of success.  </w:t>
      </w:r>
    </w:p>
    <w:p w14:paraId="3B7F97F0" w14:textId="77777777" w:rsidR="00387EF8" w:rsidRDefault="00012D37">
      <w:pPr>
        <w:spacing w:line="360" w:lineRule="auto"/>
        <w:jc w:val="both"/>
        <w:rPr>
          <w:rFonts w:ascii="Helvetica" w:hAnsi="Helvetica"/>
        </w:rPr>
      </w:pPr>
      <w:r>
        <w:rPr>
          <w:rFonts w:ascii="Helvetica" w:hAnsi="Helvetica"/>
        </w:rPr>
        <w:t xml:space="preserve">  </w:t>
      </w:r>
      <w:r>
        <w:rPr>
          <w:rFonts w:ascii="Helvetica" w:hAnsi="Helvetica"/>
        </w:rPr>
        <w:tab/>
        <w:t xml:space="preserve">While political disagreement in networks persists even in multiparty electorates </w:t>
      </w:r>
      <w:r>
        <w:rPr>
          <w:rFonts w:ascii="Helvetica" w:hAnsi="Helvetica"/>
        </w:rPr>
        <w:fldChar w:fldCharType="begin"/>
      </w:r>
      <w:r>
        <w:rPr>
          <w:rFonts w:ascii="Helvetica" w:hAnsi="Helvetica"/>
        </w:rPr>
        <w:instrText xml:space="preserve"> ADDIN ZOTERO_ITEM CSL_CITATION {"citationID":"n7j2a7lkt","properties":{"formattedCitation":"(Huckfeldt, Ikeda, and Pappi 2005; Huckfeldt and Johnson 2004)","plainCitation":"(Huckfeldt, Ikeda, and Pappi 2005; Huckfeldt and Johnson 2004)"},"citationItems":[{"id":960,"uris":["http://zotero.org/users/33512/items/FDUN7SIZ"],"uri":["http://zotero.org/users/33512/items/FDUN7SIZ"],"itemData":{"id":960,"type":"article-journal","title":"Patterns of Disagreement in Democratic Politics: Comparing Germany, Japan, and the United States","container-title":"American Journal of Political Science","page":"497-514","volume":"49","issue":"3","source":"JSTOR","abstract":"An important ingredient in democratic politics is the experience of disagreement through social communication and political discussion. If people fail to encounter contrary viewpoints, their own views are never challenged, they are never forced to reconsider initially held opinions, and they are effectively excluded from democratic deliberation. This article examines patterns of political agreement and disagreement within the communication networks of citizens in Germany, Japan, and the United States. Several questions are addressed. Are there cross-national differences in patterns of agreement and disagreement among citizens? To what extent are these patterns subject to individual attitudes, to the structure of communication networks, and to levels of aggregate support for particular preferences and opinions? Finally, what are the implications of disagreement for civic capacity and political engagement? Empirical analyses are based on cooperative election surveys conducted in each country during the early 1990s.","DOI":"10.2307/3647728","ISSN":"00925853","note":"ArticleType: primary_article / Full publication date: Jul., 2005 / Copyright © 2005 Midwest Political Science Association","shortTitle":"Patterns of Disagreement in Democratic Politics","author":[{"family":"Huckfeldt","given":"Robert"},{"family":"Ikeda","given":"Ken","dropping-particle":"'ichi"},{"family":"Pappi","given":"Franz Urban"}],"issued":{"date-parts":[["2005",7]]}}},{"id":1257,"uris":["http://zotero.org/users/33512/items/UC9V7VRE"],"uri":["http://zotero.org/users/33512/items/UC9V7VRE"],"itemData":{"id":1257,"type":"book","title":"Political disagreement: The survival of diverse opinions within communication networks","publisher":"Cambridge Univ Pr","author":[{"family":"Huckfeldt","given":"Robert"},{"family":"Johnson","given":"P. E."}],"issued":{"date-parts":[["2004"]]}}}],"schema":"https://github.com/citation-style-language/schema/raw/master/csl-citation.json"} </w:instrText>
      </w:r>
      <w:r>
        <w:rPr>
          <w:rFonts w:ascii="Helvetica" w:hAnsi="Helvetica"/>
        </w:rPr>
        <w:fldChar w:fldCharType="separate"/>
      </w:r>
      <w:r>
        <w:rPr>
          <w:rFonts w:ascii="Helvetica" w:hAnsi="Helvetica"/>
        </w:rPr>
        <w:t>(Huckfeldt, Ikeda, &amp; Pappi, 2005; Huckfeldt &amp; Johnson, 2004)</w:t>
      </w:r>
      <w:r>
        <w:rPr>
          <w:rFonts w:ascii="Helvetica" w:hAnsi="Helvetica"/>
        </w:rPr>
        <w:fldChar w:fldCharType="end"/>
      </w:r>
      <w:r>
        <w:rPr>
          <w:rFonts w:ascii="Helvetica" w:hAnsi="Helvetica"/>
        </w:rPr>
        <w:t xml:space="preserve">, individuals frequently find themselves in social networks with other like-minded individuals. The homogeneity (homophily) of the network may either increase or decrease the likelihood of a successful forecast.  Individuals in heterogeneous networks tend to show higher levels of political knowledge, as they frequently seek out additional information when they interact with those who do not share their views, which should improve their electoral forecasts </w:t>
      </w:r>
      <w:r>
        <w:rPr>
          <w:rFonts w:ascii="Helvetica" w:hAnsi="Helvetica"/>
        </w:rPr>
        <w:lastRenderedPageBreak/>
        <w:fldChar w:fldCharType="begin"/>
      </w:r>
      <w:r>
        <w:rPr>
          <w:rFonts w:ascii="Helvetica" w:hAnsi="Helvetica"/>
        </w:rPr>
        <w:instrText xml:space="preserve"> ADDIN ZOTERO_ITEM CSL_CITATION {"citationID":"9si8r08p7","properties":{"formattedCitation":"(Eveland and Hively 2009)","plainCitation":"(Eveland and Hively 2009)"},"citationItems":[{"id":2565,"uris":["http://zotero.org/users/33512/items/TNGZMIFT"],"uri":["http://zotero.org/users/33512/items/TNGZMIFT"],"itemData":{"id":2565,"type":"article-journal","title":"Political Discussion Frequency, Network Size, and “Heterogeneity” of Discussion as Predictors of Political Knowledge and Participation","container-title":"Journal of Communication","page":"205-224","volume":"59","issue":"2","source":"Wiley Online Library","abstract":"In this study, we examine the influence of discussion frequency, network size, and 3 variables that together entangle the often misunderstood concept of network heterogeneity: discussion frequency with like-minded individuals (“safe” discussion), discussion frequency with nonlike-minded individuals (“dangerous” discussion), and diversity of discussion based on the proportion of safe and dangerous discussion. Data were gathered via a postelection random-digit dial telephone survey of residents of a battleground state (N = 600) in November 2004. Three central dependent variables were measured: factual political knowledge, political knowledge structure density, and political participation. The results support the argument that different aspects of political discussion have different implications for different democratic outcomes-and that different conceptualizations and measures of discussion “heterogeneity” produce different results.","DOI":"10.1111/j.1460-2466.2009.01412.x","ISSN":"1460-2466","language":"en","author":[{"family":"Eveland","given":"William P"},{"family":"Hively","given":"Myiah Hutchens"}],"issued":{"date-parts":[["2009",6,1]]}}}],"schema":"https://github.com/citation-style-language/schema/raw/master/csl-citation.json"} </w:instrText>
      </w:r>
      <w:r>
        <w:rPr>
          <w:rFonts w:ascii="Helvetica" w:hAnsi="Helvetica"/>
        </w:rPr>
        <w:fldChar w:fldCharType="separate"/>
      </w:r>
      <w:r>
        <w:rPr>
          <w:rFonts w:ascii="Helvetica" w:hAnsi="Helvetica"/>
        </w:rPr>
        <w:t>(Eveland &amp; Hively 2009)</w:t>
      </w:r>
      <w:r>
        <w:rPr>
          <w:rFonts w:ascii="Helvetica" w:hAnsi="Helvetica"/>
        </w:rPr>
        <w:fldChar w:fldCharType="end"/>
      </w:r>
      <w:r>
        <w:rPr>
          <w:rFonts w:ascii="Helvetica" w:hAnsi="Helvetica"/>
        </w:rPr>
        <w:t>.  However, to the extent that individuals rely on their networks to act as representative samples, more homogenous networks, particularly those which are allied with an unlikely winner, will decrease the likelihood of a correct forecast.  Thus, in such cases, the inclusion of more people in a person’s network will not add new information. As such, social networks may improve citizens’ ability to make accurate electoral forecasts, but this depends on the size and composition of the networks.</w:t>
      </w:r>
    </w:p>
    <w:p w14:paraId="28F4B279" w14:textId="77777777" w:rsidR="00387EF8" w:rsidRDefault="00387EF8">
      <w:pPr>
        <w:spacing w:line="360" w:lineRule="auto"/>
        <w:jc w:val="both"/>
        <w:rPr>
          <w:rFonts w:ascii="Helvetica" w:hAnsi="Helvetica"/>
        </w:rPr>
      </w:pPr>
    </w:p>
    <w:p w14:paraId="4E6F8F18" w14:textId="77777777" w:rsidR="00387EF8" w:rsidRDefault="00012D37">
      <w:pPr>
        <w:spacing w:line="360" w:lineRule="auto"/>
        <w:jc w:val="both"/>
        <w:rPr>
          <w:rFonts w:ascii="Helvetica" w:hAnsi="Helvetica"/>
          <w:b/>
        </w:rPr>
      </w:pPr>
      <w:r>
        <w:rPr>
          <w:rFonts w:ascii="Helvetica" w:hAnsi="Helvetica"/>
          <w:b/>
        </w:rPr>
        <w:t>5. Data and measures</w:t>
      </w:r>
    </w:p>
    <w:p w14:paraId="28D15BF8" w14:textId="77777777" w:rsidR="00387EF8" w:rsidRDefault="00387EF8">
      <w:pPr>
        <w:spacing w:line="360" w:lineRule="auto"/>
        <w:jc w:val="both"/>
        <w:rPr>
          <w:rFonts w:ascii="Helvetica" w:hAnsi="Helvetica"/>
          <w:b/>
          <w:smallCaps/>
        </w:rPr>
      </w:pPr>
    </w:p>
    <w:p w14:paraId="02C2012E" w14:textId="77777777" w:rsidR="00387EF8" w:rsidRDefault="00012D37">
      <w:pPr>
        <w:spacing w:line="360" w:lineRule="auto"/>
        <w:ind w:firstLine="720"/>
        <w:jc w:val="both"/>
        <w:rPr>
          <w:rFonts w:ascii="Helvetica" w:hAnsi="Helvetica"/>
        </w:rPr>
      </w:pPr>
      <w:r>
        <w:rPr>
          <w:rFonts w:ascii="Helvetica" w:hAnsi="Helvetica"/>
        </w:rPr>
        <w:t>The 1990 German federal election offers a unique electoral context in which to examine how social networks predict citizens’ ability to forecast the election, as it provides a direct comparison between citizens with long-term democratic experience (West Germans) and citizens who were new to democratic elections (East Germans), without varying the institutional or electoral context.  West Germany held its first democratic election on 14 August 1949, whereas East Germany did not hold its first democratic election until 18 March 1990.  The December 2, 1990, Bundestag federal election was the first Federal Republic of Germany election for East Germans, who had voted only four months earlier to unify with West Germany.</w:t>
      </w:r>
    </w:p>
    <w:p w14:paraId="67B3EB25" w14:textId="77777777" w:rsidR="00387EF8" w:rsidRDefault="00012D37">
      <w:pPr>
        <w:spacing w:line="360" w:lineRule="auto"/>
        <w:ind w:firstLine="720"/>
        <w:jc w:val="both"/>
        <w:rPr>
          <w:rFonts w:ascii="Helvetica" w:hAnsi="Helvetica"/>
        </w:rPr>
      </w:pPr>
      <w:r>
        <w:rPr>
          <w:rFonts w:ascii="Helvetica" w:hAnsi="Helvetica"/>
        </w:rPr>
        <w:t xml:space="preserve">The governing Christian Democratic Union (CDU) had been losing support ever since its electoral victory in January 1987 (Figure 1). This loss benefited the main opposition party, the Social Democratic Party (SPD), which then led the polls from October 1987 to September 1989.  However, the CDU started to recover midway through the electoral cycle, and led again for the first time in October 1989, beginning a period of uncertainty about whether the CDU or the SPD would win the subsequent election. From March 1990 onward, it looked increasingly likely that the CDU would be victorious in December. They won the East German general election in March, leading the SPD by 19 percentage points.  In April, Oskar Lafontaine, the SPD candidate, fell victim to an assassination attempt and was unable to campaign for three months.  From August onwards, opinion polls showed the CDU to be in the lead, due largely </w:t>
      </w:r>
      <w:r>
        <w:rPr>
          <w:rFonts w:ascii="Helvetica" w:hAnsi="Helvetica"/>
        </w:rPr>
        <w:lastRenderedPageBreak/>
        <w:t>to the public perception that the CDU was the party best able to handle the economic consequences of unification (Pulzer, 1991). However, even though the outcome was fairly certain, as we discuss in the next section, not everyone correctly forecast a CDU win.</w:t>
      </w:r>
    </w:p>
    <w:p w14:paraId="7C50D570" w14:textId="77777777" w:rsidR="00387EF8" w:rsidRDefault="00387EF8">
      <w:pPr>
        <w:spacing w:line="360" w:lineRule="auto"/>
        <w:ind w:firstLine="720"/>
        <w:jc w:val="both"/>
        <w:rPr>
          <w:rFonts w:ascii="Helvetica" w:hAnsi="Helvetica"/>
        </w:rPr>
      </w:pPr>
    </w:p>
    <w:p w14:paraId="44192937" w14:textId="77777777" w:rsidR="00387EF8" w:rsidRDefault="00012D37">
      <w:pPr>
        <w:spacing w:line="360" w:lineRule="auto"/>
        <w:jc w:val="center"/>
        <w:rPr>
          <w:rFonts w:ascii="Helvetica" w:hAnsi="Helvetica"/>
          <w:b/>
        </w:rPr>
      </w:pPr>
      <w:r>
        <w:rPr>
          <w:rFonts w:ascii="Helvetica" w:hAnsi="Helvetica"/>
          <w:b/>
        </w:rPr>
        <w:t>Figure 1: Voting intentions, 1987–1990.</w:t>
      </w:r>
    </w:p>
    <w:p w14:paraId="144F02D1" w14:textId="77777777" w:rsidR="00387EF8" w:rsidRDefault="006E482A">
      <w:pPr>
        <w:spacing w:line="360" w:lineRule="auto"/>
        <w:ind w:firstLine="720"/>
        <w:jc w:val="center"/>
        <w:rPr>
          <w:rFonts w:ascii="Helvetica" w:hAnsi="Helvetica"/>
        </w:rPr>
      </w:pPr>
      <w:r>
        <w:rPr>
          <w:rFonts w:ascii="Helvetica" w:hAnsi="Helvetica"/>
          <w:noProof/>
        </w:rPr>
        <w:drawing>
          <wp:inline distT="0" distB="0" distL="0" distR="0" wp14:anchorId="7321B16E" wp14:editId="6EA0B814">
            <wp:extent cx="5267325" cy="29337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67325" cy="2933700"/>
                    </a:xfrm>
                    <a:prstGeom prst="rect">
                      <a:avLst/>
                    </a:prstGeom>
                    <a:noFill/>
                    <a:ln w="9525">
                      <a:noFill/>
                      <a:miter lim="800000"/>
                      <a:headEnd/>
                      <a:tailEnd/>
                    </a:ln>
                  </pic:spPr>
                </pic:pic>
              </a:graphicData>
            </a:graphic>
          </wp:inline>
        </w:drawing>
      </w:r>
    </w:p>
    <w:p w14:paraId="362BCB9E" w14:textId="77777777" w:rsidR="00387EF8" w:rsidRDefault="00012D37">
      <w:pPr>
        <w:spacing w:line="360" w:lineRule="auto"/>
        <w:ind w:firstLine="720"/>
        <w:jc w:val="both"/>
        <w:rPr>
          <w:rFonts w:ascii="Helvetica" w:hAnsi="Helvetica"/>
          <w:sz w:val="20"/>
          <w:szCs w:val="20"/>
        </w:rPr>
      </w:pPr>
      <w:r>
        <w:rPr>
          <w:rFonts w:ascii="Helvetica" w:hAnsi="Helvetica"/>
          <w:sz w:val="20"/>
          <w:szCs w:val="20"/>
        </w:rPr>
        <w:t>Source: Forschungsgruppe Wahlen (2017).</w:t>
      </w:r>
    </w:p>
    <w:p w14:paraId="492F2F02" w14:textId="77777777" w:rsidR="00387EF8" w:rsidRDefault="00387EF8">
      <w:pPr>
        <w:spacing w:line="360" w:lineRule="auto"/>
        <w:ind w:firstLine="720"/>
        <w:jc w:val="both"/>
        <w:rPr>
          <w:rFonts w:ascii="Helvetica" w:hAnsi="Helvetica"/>
        </w:rPr>
      </w:pPr>
    </w:p>
    <w:p w14:paraId="322B4BED" w14:textId="77777777" w:rsidR="00387EF8" w:rsidRDefault="00012D37">
      <w:pPr>
        <w:spacing w:line="360" w:lineRule="auto"/>
        <w:ind w:firstLine="720"/>
        <w:jc w:val="both"/>
        <w:rPr>
          <w:rFonts w:ascii="Helvetica" w:hAnsi="Helvetica"/>
        </w:rPr>
      </w:pPr>
      <w:r>
        <w:rPr>
          <w:rFonts w:ascii="Helvetica" w:hAnsi="Helvetica"/>
        </w:rPr>
        <w:t xml:space="preserve">We examine how social networks predict the ability of citizens to forecast by using the 1990 German section of the Comparative National Elections Project, a cross-national survey that collects both traditional individual-level data and information on the respondents’ media, organizational, and (most importantly for this project) social network characteristics (Gunther, Beck, Magalhães, &amp; Moreno, 2015; Gunther, Puhle, &amp; Montero, 2007). The German section of this survey relies on face-to-face interviews in the pre-election period (October and November 1990), and includes a network battery that asked respondents to name up to five people with whom they discuss important matters.  Our sample includes a total of 1547 respondents, of whom 487 are from East Germany.  This survey uniquely (to the best of our knowledge) provides both information on the character and extensiveness of a respondent’s social networks </w:t>
      </w:r>
      <w:r>
        <w:rPr>
          <w:rFonts w:ascii="Helvetica" w:hAnsi="Helvetica"/>
          <w:i/>
          <w:iCs/>
        </w:rPr>
        <w:t>and</w:t>
      </w:r>
      <w:r>
        <w:rPr>
          <w:rFonts w:ascii="Helvetica" w:hAnsi="Helvetica"/>
        </w:rPr>
        <w:t xml:space="preserve"> the respondent’s electoral forecast.        </w:t>
      </w:r>
    </w:p>
    <w:p w14:paraId="420C81AA" w14:textId="77777777" w:rsidR="00387EF8" w:rsidRDefault="00012D37">
      <w:pPr>
        <w:spacing w:line="360" w:lineRule="auto"/>
        <w:jc w:val="both"/>
        <w:rPr>
          <w:rFonts w:ascii="Helvetica" w:hAnsi="Helvetica"/>
        </w:rPr>
      </w:pPr>
      <w:r>
        <w:rPr>
          <w:rFonts w:ascii="Helvetica" w:hAnsi="Helvetica"/>
        </w:rPr>
        <w:lastRenderedPageBreak/>
        <w:tab/>
        <w:t>To measure the ability of citizens to forecast the winner of the election correctly, we rely on a survey item that asks respondents whether they believe that a CDU-led or an SPD-led government is likely to win the election, or they do not know.</w:t>
      </w:r>
      <w:r>
        <w:rPr>
          <w:rStyle w:val="FootnoteReference"/>
          <w:rFonts w:ascii="Helvetica" w:hAnsi="Helvetica"/>
        </w:rPr>
        <w:footnoteReference w:id="4"/>
      </w:r>
      <w:r>
        <w:rPr>
          <w:rFonts w:ascii="Helvetica" w:hAnsi="Helvetica"/>
        </w:rPr>
        <w:t xml:space="preserve">  Based on the previous literature, we code all respondents who predict a CDU victory as correct forecasters, and all other respondents as incorrect. The majority of respondents forecast the winner correctly; however, approximately 25% of West Germans and 18% of East Germans made incorrect forecasts about the election. It is notable here that the East Germans were better forecasters than the West Germans, despite their limited experience with democratic elections.</w:t>
      </w:r>
    </w:p>
    <w:p w14:paraId="74D723EE" w14:textId="77777777" w:rsidR="00387EF8" w:rsidRDefault="00012D37">
      <w:pPr>
        <w:spacing w:line="360" w:lineRule="auto"/>
        <w:ind w:firstLine="720"/>
        <w:jc w:val="both"/>
        <w:rPr>
          <w:rFonts w:ascii="Helvetica" w:hAnsi="Helvetica"/>
        </w:rPr>
      </w:pPr>
      <w:r>
        <w:rPr>
          <w:rFonts w:ascii="Helvetica" w:hAnsi="Helvetica"/>
        </w:rPr>
        <w:t xml:space="preserve">We differentiate between uncertain and inaccurate answers by creating a categorical variable, where those who answer SPD are treated as inaccurate, those who respond with ‘don’t know’ are uncertain, and correct CDU forecasts are treated as the reference category. While the proportions of inaccurate forecasts are similar between East and West Germans, with 9.9% and 9.5% respectively forecasting an SPD victory, more than 15.7% of West Germans were uncertain about the election outcome, compared to only 8.9% of East Germans.  </w:t>
      </w:r>
    </w:p>
    <w:p w14:paraId="7C8A651B" w14:textId="77777777" w:rsidR="00387EF8" w:rsidRDefault="00012D37">
      <w:pPr>
        <w:spacing w:line="360" w:lineRule="auto"/>
        <w:jc w:val="both"/>
        <w:rPr>
          <w:rFonts w:ascii="Helvetica" w:hAnsi="Helvetica"/>
        </w:rPr>
      </w:pPr>
      <w:r>
        <w:rPr>
          <w:rFonts w:ascii="Helvetica" w:hAnsi="Helvetica"/>
        </w:rPr>
        <w:tab/>
        <w:t>We test how social networks predict the accuracy of election forecasts by examining four network characteristics: network size, frequency of political discussion in the network, political expertise in the network, and network ideology (heterogeneity).  The network size ranges from 1 to 5,</w:t>
      </w:r>
      <w:r>
        <w:rPr>
          <w:rStyle w:val="FootnoteReference"/>
          <w:rFonts w:ascii="Helvetica" w:hAnsi="Helvetica"/>
        </w:rPr>
        <w:footnoteReference w:id="5"/>
      </w:r>
      <w:r>
        <w:rPr>
          <w:rFonts w:ascii="Helvetica" w:hAnsi="Helvetica"/>
        </w:rPr>
        <w:t xml:space="preserve"> and is based on the number of discussants that the respondent named in the network battery.</w:t>
      </w:r>
      <w:r>
        <w:rPr>
          <w:rStyle w:val="FootnoteReference"/>
          <w:rFonts w:ascii="Helvetica" w:hAnsi="Helvetica"/>
        </w:rPr>
        <w:footnoteReference w:id="6"/>
      </w:r>
      <w:r>
        <w:rPr>
          <w:rFonts w:ascii="Helvetica" w:hAnsi="Helvetica"/>
        </w:rPr>
        <w:t xml:space="preserve">  The frequency of political discussion measures how often, on average, the respondent discusses political matters with members of their </w:t>
      </w:r>
      <w:r>
        <w:rPr>
          <w:rFonts w:ascii="Helvetica" w:hAnsi="Helvetica"/>
        </w:rPr>
        <w:lastRenderedPageBreak/>
        <w:t>network, based on the respondent evaluation, ranging from always to never (network discussion).  Network expertise is based on the average evaluation of each network member’s level of political knowledge. Network ideology is measured as both the proportion of the network that the respondent believes will vote for a left-leaning party (network left), and the proportion of the network for whom the respondent does not know the political party preference (network unknown).</w:t>
      </w:r>
      <w:r>
        <w:rPr>
          <w:rStyle w:val="FootnoteReference"/>
          <w:rFonts w:ascii="Helvetica" w:hAnsi="Helvetica"/>
        </w:rPr>
        <w:footnoteReference w:id="7"/>
      </w:r>
      <w:r>
        <w:rPr>
          <w:rFonts w:ascii="Helvetica" w:hAnsi="Helvetica"/>
        </w:rPr>
        <w:t xml:space="preserve"> Finally, network heterogeneity is operationalized as one minus the absolute difference between the proportions of left- and right-leaning members in the respondent’s network.</w:t>
      </w:r>
      <w:r>
        <w:rPr>
          <w:rStyle w:val="FootnoteReference"/>
          <w:rFonts w:ascii="Helvetica" w:hAnsi="Helvetica"/>
        </w:rPr>
        <w:footnoteReference w:id="8"/>
      </w:r>
      <w:r>
        <w:rPr>
          <w:rFonts w:ascii="Helvetica" w:hAnsi="Helvetica"/>
        </w:rPr>
        <w:t xml:space="preserve"> While </w:t>
      </w:r>
      <w:r w:rsidR="004379C9">
        <w:rPr>
          <w:rFonts w:ascii="Helvetica" w:hAnsi="Helvetica"/>
        </w:rPr>
        <w:t xml:space="preserve">increases in </w:t>
      </w:r>
      <w:r>
        <w:rPr>
          <w:rFonts w:ascii="Helvetica" w:hAnsi="Helvetica"/>
        </w:rPr>
        <w:t>the network size, frequency of discussion, network expertise, and network heterogeneity may be expected to improve the ability of the respondent to forecast the outcome of the election correctly, the network ideology, particularly for left-leaning networks, may decrease the likelihood of a correct election forecast, as was suggested in the previous section. Table 2 displays summary statistics of the network variables.</w:t>
      </w:r>
    </w:p>
    <w:p w14:paraId="6455C28E" w14:textId="77777777" w:rsidR="00387EF8" w:rsidRDefault="00387EF8">
      <w:pPr>
        <w:spacing w:line="360" w:lineRule="auto"/>
        <w:jc w:val="both"/>
        <w:rPr>
          <w:rFonts w:ascii="Helvetica" w:hAnsi="Helvetica"/>
        </w:rPr>
      </w:pPr>
    </w:p>
    <w:p w14:paraId="4915A444" w14:textId="77777777" w:rsidR="00387EF8" w:rsidRDefault="00012D37">
      <w:pPr>
        <w:spacing w:line="360" w:lineRule="auto"/>
        <w:jc w:val="center"/>
        <w:rPr>
          <w:rFonts w:ascii="Helvetica" w:hAnsi="Helvetica"/>
          <w:b/>
        </w:rPr>
      </w:pPr>
      <w:r>
        <w:rPr>
          <w:rFonts w:ascii="Helvetica" w:hAnsi="Helvetica"/>
          <w:b/>
        </w:rPr>
        <w:t xml:space="preserve">Table 2: Summary statistics of network variables. </w:t>
      </w:r>
      <w:r>
        <w:rPr>
          <w:rFonts w:ascii="Helvetica" w:hAnsi="Helvetica"/>
          <w:b/>
        </w:rPr>
        <w:tab/>
      </w:r>
    </w:p>
    <w:tbl>
      <w:tblPr>
        <w:tblW w:w="8520" w:type="dxa"/>
        <w:tblLayout w:type="fixed"/>
        <w:tblLook w:val="04A0" w:firstRow="1" w:lastRow="0" w:firstColumn="1" w:lastColumn="0" w:noHBand="0" w:noVBand="1"/>
      </w:tblPr>
      <w:tblGrid>
        <w:gridCol w:w="2802"/>
        <w:gridCol w:w="940"/>
        <w:gridCol w:w="594"/>
        <w:gridCol w:w="577"/>
        <w:gridCol w:w="611"/>
        <w:gridCol w:w="8"/>
        <w:gridCol w:w="239"/>
        <w:gridCol w:w="8"/>
        <w:gridCol w:w="932"/>
        <w:gridCol w:w="594"/>
        <w:gridCol w:w="577"/>
        <w:gridCol w:w="623"/>
        <w:gridCol w:w="15"/>
      </w:tblGrid>
      <w:tr w:rsidR="00387EF8" w14:paraId="14B9BBE1" w14:textId="77777777">
        <w:trPr>
          <w:trHeight w:val="278"/>
        </w:trPr>
        <w:tc>
          <w:tcPr>
            <w:tcW w:w="2802" w:type="dxa"/>
            <w:tcBorders>
              <w:top w:val="single" w:sz="4" w:space="0" w:color="auto"/>
            </w:tcBorders>
            <w:noWrap/>
            <w:vAlign w:val="bottom"/>
            <w:hideMark/>
          </w:tcPr>
          <w:p w14:paraId="5E4BA702" w14:textId="77777777" w:rsidR="00387EF8" w:rsidRDefault="00387EF8">
            <w:pPr>
              <w:spacing w:line="360" w:lineRule="auto"/>
              <w:jc w:val="center"/>
              <w:rPr>
                <w:rFonts w:ascii="Helvetica" w:eastAsia="Times New Roman" w:hAnsi="Helvetica"/>
                <w:color w:val="000000"/>
                <w:sz w:val="18"/>
              </w:rPr>
            </w:pPr>
          </w:p>
        </w:tc>
        <w:tc>
          <w:tcPr>
            <w:tcW w:w="2730" w:type="dxa"/>
            <w:gridSpan w:val="5"/>
            <w:tcBorders>
              <w:top w:val="single" w:sz="4" w:space="0" w:color="auto"/>
              <w:bottom w:val="single" w:sz="4" w:space="0" w:color="auto"/>
            </w:tcBorders>
            <w:noWrap/>
            <w:vAlign w:val="bottom"/>
            <w:hideMark/>
          </w:tcPr>
          <w:p w14:paraId="1752DD8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West Germans</w:t>
            </w:r>
          </w:p>
        </w:tc>
        <w:tc>
          <w:tcPr>
            <w:tcW w:w="247" w:type="dxa"/>
            <w:gridSpan w:val="2"/>
            <w:tcBorders>
              <w:top w:val="single" w:sz="4" w:space="0" w:color="auto"/>
            </w:tcBorders>
          </w:tcPr>
          <w:p w14:paraId="610A64A7" w14:textId="77777777" w:rsidR="00387EF8" w:rsidRDefault="00387EF8">
            <w:pPr>
              <w:spacing w:line="360" w:lineRule="auto"/>
              <w:jc w:val="center"/>
              <w:rPr>
                <w:rFonts w:ascii="Helvetica" w:eastAsia="Times New Roman" w:hAnsi="Helvetica"/>
                <w:color w:val="000000"/>
                <w:sz w:val="18"/>
              </w:rPr>
            </w:pPr>
          </w:p>
        </w:tc>
        <w:tc>
          <w:tcPr>
            <w:tcW w:w="2741" w:type="dxa"/>
            <w:gridSpan w:val="5"/>
            <w:tcBorders>
              <w:top w:val="single" w:sz="4" w:space="0" w:color="auto"/>
              <w:bottom w:val="single" w:sz="4" w:space="0" w:color="auto"/>
            </w:tcBorders>
            <w:noWrap/>
            <w:vAlign w:val="bottom"/>
            <w:hideMark/>
          </w:tcPr>
          <w:p w14:paraId="66C4533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East Germans</w:t>
            </w:r>
          </w:p>
        </w:tc>
      </w:tr>
      <w:tr w:rsidR="00387EF8" w14:paraId="7485C438" w14:textId="77777777">
        <w:trPr>
          <w:gridAfter w:val="1"/>
          <w:wAfter w:w="15" w:type="dxa"/>
          <w:trHeight w:val="278"/>
        </w:trPr>
        <w:tc>
          <w:tcPr>
            <w:tcW w:w="2802" w:type="dxa"/>
            <w:tcBorders>
              <w:bottom w:val="single" w:sz="4" w:space="0" w:color="auto"/>
            </w:tcBorders>
            <w:noWrap/>
            <w:vAlign w:val="bottom"/>
            <w:hideMark/>
          </w:tcPr>
          <w:p w14:paraId="3469581E" w14:textId="77777777" w:rsidR="00387EF8" w:rsidRDefault="00387EF8">
            <w:pPr>
              <w:spacing w:line="360" w:lineRule="auto"/>
              <w:jc w:val="center"/>
              <w:rPr>
                <w:rFonts w:ascii="Helvetica" w:eastAsia="Times New Roman" w:hAnsi="Helvetica"/>
                <w:color w:val="000000"/>
                <w:sz w:val="18"/>
              </w:rPr>
            </w:pPr>
          </w:p>
        </w:tc>
        <w:tc>
          <w:tcPr>
            <w:tcW w:w="940" w:type="dxa"/>
            <w:tcBorders>
              <w:top w:val="single" w:sz="4" w:space="0" w:color="auto"/>
              <w:bottom w:val="single" w:sz="4" w:space="0" w:color="auto"/>
            </w:tcBorders>
            <w:noWrap/>
            <w:vAlign w:val="bottom"/>
            <w:hideMark/>
          </w:tcPr>
          <w:p w14:paraId="48664546"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Average</w:t>
            </w:r>
          </w:p>
        </w:tc>
        <w:tc>
          <w:tcPr>
            <w:tcW w:w="594" w:type="dxa"/>
            <w:tcBorders>
              <w:top w:val="single" w:sz="4" w:space="0" w:color="auto"/>
              <w:bottom w:val="single" w:sz="4" w:space="0" w:color="auto"/>
            </w:tcBorders>
            <w:noWrap/>
            <w:vAlign w:val="bottom"/>
            <w:hideMark/>
          </w:tcPr>
          <w:p w14:paraId="167C681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SD</w:t>
            </w:r>
          </w:p>
        </w:tc>
        <w:tc>
          <w:tcPr>
            <w:tcW w:w="577" w:type="dxa"/>
            <w:tcBorders>
              <w:top w:val="single" w:sz="4" w:space="0" w:color="auto"/>
              <w:bottom w:val="single" w:sz="4" w:space="0" w:color="auto"/>
            </w:tcBorders>
            <w:noWrap/>
            <w:vAlign w:val="bottom"/>
            <w:hideMark/>
          </w:tcPr>
          <w:p w14:paraId="3DB330F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Min</w:t>
            </w:r>
          </w:p>
        </w:tc>
        <w:tc>
          <w:tcPr>
            <w:tcW w:w="611" w:type="dxa"/>
            <w:tcBorders>
              <w:top w:val="single" w:sz="4" w:space="0" w:color="auto"/>
              <w:bottom w:val="single" w:sz="4" w:space="0" w:color="auto"/>
            </w:tcBorders>
            <w:noWrap/>
            <w:vAlign w:val="bottom"/>
            <w:hideMark/>
          </w:tcPr>
          <w:p w14:paraId="1E6B8845"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Max</w:t>
            </w:r>
          </w:p>
        </w:tc>
        <w:tc>
          <w:tcPr>
            <w:tcW w:w="247" w:type="dxa"/>
            <w:gridSpan w:val="2"/>
            <w:tcBorders>
              <w:bottom w:val="single" w:sz="4" w:space="0" w:color="auto"/>
            </w:tcBorders>
          </w:tcPr>
          <w:p w14:paraId="1E578C8B" w14:textId="77777777" w:rsidR="00387EF8" w:rsidRDefault="00387EF8">
            <w:pPr>
              <w:spacing w:line="360" w:lineRule="auto"/>
              <w:jc w:val="center"/>
              <w:rPr>
                <w:rFonts w:ascii="Helvetica" w:eastAsia="Times New Roman" w:hAnsi="Helvetica"/>
                <w:color w:val="000000"/>
                <w:sz w:val="18"/>
              </w:rPr>
            </w:pPr>
          </w:p>
        </w:tc>
        <w:tc>
          <w:tcPr>
            <w:tcW w:w="940" w:type="dxa"/>
            <w:gridSpan w:val="2"/>
            <w:tcBorders>
              <w:top w:val="single" w:sz="4" w:space="0" w:color="auto"/>
              <w:bottom w:val="single" w:sz="4" w:space="0" w:color="auto"/>
            </w:tcBorders>
            <w:noWrap/>
            <w:vAlign w:val="bottom"/>
            <w:hideMark/>
          </w:tcPr>
          <w:p w14:paraId="1FB7834B"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Average</w:t>
            </w:r>
          </w:p>
        </w:tc>
        <w:tc>
          <w:tcPr>
            <w:tcW w:w="594" w:type="dxa"/>
            <w:tcBorders>
              <w:top w:val="single" w:sz="4" w:space="0" w:color="auto"/>
              <w:bottom w:val="single" w:sz="4" w:space="0" w:color="auto"/>
            </w:tcBorders>
            <w:noWrap/>
            <w:vAlign w:val="bottom"/>
            <w:hideMark/>
          </w:tcPr>
          <w:p w14:paraId="5E34A312"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SD</w:t>
            </w:r>
          </w:p>
        </w:tc>
        <w:tc>
          <w:tcPr>
            <w:tcW w:w="577" w:type="dxa"/>
            <w:tcBorders>
              <w:top w:val="single" w:sz="4" w:space="0" w:color="auto"/>
              <w:bottom w:val="single" w:sz="4" w:space="0" w:color="auto"/>
            </w:tcBorders>
            <w:noWrap/>
            <w:vAlign w:val="bottom"/>
            <w:hideMark/>
          </w:tcPr>
          <w:p w14:paraId="2460C6AD"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Min</w:t>
            </w:r>
          </w:p>
        </w:tc>
        <w:tc>
          <w:tcPr>
            <w:tcW w:w="623" w:type="dxa"/>
            <w:tcBorders>
              <w:top w:val="single" w:sz="4" w:space="0" w:color="auto"/>
              <w:bottom w:val="single" w:sz="4" w:space="0" w:color="auto"/>
            </w:tcBorders>
            <w:noWrap/>
            <w:vAlign w:val="bottom"/>
            <w:hideMark/>
          </w:tcPr>
          <w:p w14:paraId="2FB2AC39"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Max</w:t>
            </w:r>
          </w:p>
        </w:tc>
      </w:tr>
      <w:tr w:rsidR="00387EF8" w14:paraId="2DBA19D0" w14:textId="77777777">
        <w:trPr>
          <w:gridAfter w:val="1"/>
          <w:wAfter w:w="15" w:type="dxa"/>
          <w:trHeight w:val="278"/>
        </w:trPr>
        <w:tc>
          <w:tcPr>
            <w:tcW w:w="2802" w:type="dxa"/>
            <w:tcBorders>
              <w:top w:val="single" w:sz="4" w:space="0" w:color="auto"/>
            </w:tcBorders>
            <w:noWrap/>
            <w:vAlign w:val="bottom"/>
            <w:hideMark/>
          </w:tcPr>
          <w:p w14:paraId="4AC59D6B"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Network size</w:t>
            </w:r>
          </w:p>
        </w:tc>
        <w:tc>
          <w:tcPr>
            <w:tcW w:w="940" w:type="dxa"/>
            <w:tcBorders>
              <w:top w:val="single" w:sz="4" w:space="0" w:color="auto"/>
            </w:tcBorders>
            <w:noWrap/>
            <w:vAlign w:val="bottom"/>
            <w:hideMark/>
          </w:tcPr>
          <w:p w14:paraId="1A34DC21"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2.46</w:t>
            </w:r>
          </w:p>
        </w:tc>
        <w:tc>
          <w:tcPr>
            <w:tcW w:w="594" w:type="dxa"/>
            <w:tcBorders>
              <w:top w:val="single" w:sz="4" w:space="0" w:color="auto"/>
            </w:tcBorders>
            <w:noWrap/>
            <w:vAlign w:val="bottom"/>
            <w:hideMark/>
          </w:tcPr>
          <w:p w14:paraId="78ED91B0"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1.21</w:t>
            </w:r>
          </w:p>
        </w:tc>
        <w:tc>
          <w:tcPr>
            <w:tcW w:w="577" w:type="dxa"/>
            <w:tcBorders>
              <w:top w:val="single" w:sz="4" w:space="0" w:color="auto"/>
            </w:tcBorders>
            <w:noWrap/>
            <w:vAlign w:val="bottom"/>
            <w:hideMark/>
          </w:tcPr>
          <w:p w14:paraId="4CFAF384"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c>
          <w:tcPr>
            <w:tcW w:w="611" w:type="dxa"/>
            <w:tcBorders>
              <w:top w:val="single" w:sz="4" w:space="0" w:color="auto"/>
            </w:tcBorders>
            <w:noWrap/>
            <w:vAlign w:val="bottom"/>
            <w:hideMark/>
          </w:tcPr>
          <w:p w14:paraId="525CDC0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5</w:t>
            </w:r>
          </w:p>
        </w:tc>
        <w:tc>
          <w:tcPr>
            <w:tcW w:w="247" w:type="dxa"/>
            <w:gridSpan w:val="2"/>
            <w:tcBorders>
              <w:top w:val="single" w:sz="4" w:space="0" w:color="auto"/>
            </w:tcBorders>
          </w:tcPr>
          <w:p w14:paraId="4F72DB67" w14:textId="77777777" w:rsidR="00387EF8" w:rsidRDefault="00387EF8">
            <w:pPr>
              <w:spacing w:line="360" w:lineRule="auto"/>
              <w:jc w:val="center"/>
              <w:rPr>
                <w:rFonts w:ascii="Helvetica" w:eastAsia="Times New Roman" w:hAnsi="Helvetica"/>
                <w:color w:val="000000"/>
                <w:sz w:val="18"/>
              </w:rPr>
            </w:pPr>
          </w:p>
        </w:tc>
        <w:tc>
          <w:tcPr>
            <w:tcW w:w="940" w:type="dxa"/>
            <w:gridSpan w:val="2"/>
            <w:tcBorders>
              <w:top w:val="single" w:sz="4" w:space="0" w:color="auto"/>
            </w:tcBorders>
            <w:noWrap/>
            <w:vAlign w:val="bottom"/>
            <w:hideMark/>
          </w:tcPr>
          <w:p w14:paraId="0457E1D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2.67</w:t>
            </w:r>
          </w:p>
        </w:tc>
        <w:tc>
          <w:tcPr>
            <w:tcW w:w="594" w:type="dxa"/>
            <w:tcBorders>
              <w:top w:val="single" w:sz="4" w:space="0" w:color="auto"/>
            </w:tcBorders>
            <w:noWrap/>
            <w:vAlign w:val="bottom"/>
            <w:hideMark/>
          </w:tcPr>
          <w:p w14:paraId="3A801D18"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1.24</w:t>
            </w:r>
          </w:p>
        </w:tc>
        <w:tc>
          <w:tcPr>
            <w:tcW w:w="577" w:type="dxa"/>
            <w:tcBorders>
              <w:top w:val="single" w:sz="4" w:space="0" w:color="auto"/>
            </w:tcBorders>
            <w:noWrap/>
            <w:vAlign w:val="bottom"/>
            <w:hideMark/>
          </w:tcPr>
          <w:p w14:paraId="5FE904B3"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c>
          <w:tcPr>
            <w:tcW w:w="623" w:type="dxa"/>
            <w:tcBorders>
              <w:top w:val="single" w:sz="4" w:space="0" w:color="auto"/>
            </w:tcBorders>
            <w:noWrap/>
            <w:vAlign w:val="bottom"/>
            <w:hideMark/>
          </w:tcPr>
          <w:p w14:paraId="09661ED9"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5</w:t>
            </w:r>
          </w:p>
        </w:tc>
      </w:tr>
      <w:tr w:rsidR="00387EF8" w14:paraId="12BC12BC" w14:textId="77777777">
        <w:trPr>
          <w:gridAfter w:val="1"/>
          <w:wAfter w:w="15" w:type="dxa"/>
          <w:trHeight w:val="278"/>
        </w:trPr>
        <w:tc>
          <w:tcPr>
            <w:tcW w:w="2802" w:type="dxa"/>
            <w:noWrap/>
            <w:vAlign w:val="bottom"/>
            <w:hideMark/>
          </w:tcPr>
          <w:p w14:paraId="577D1621"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 xml:space="preserve">Network discussion </w:t>
            </w:r>
          </w:p>
        </w:tc>
        <w:tc>
          <w:tcPr>
            <w:tcW w:w="940" w:type="dxa"/>
            <w:noWrap/>
            <w:vAlign w:val="bottom"/>
            <w:hideMark/>
          </w:tcPr>
          <w:p w14:paraId="74C6DA75"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1.64</w:t>
            </w:r>
          </w:p>
        </w:tc>
        <w:tc>
          <w:tcPr>
            <w:tcW w:w="594" w:type="dxa"/>
            <w:noWrap/>
            <w:vAlign w:val="bottom"/>
            <w:hideMark/>
          </w:tcPr>
          <w:p w14:paraId="0BB7BEFB"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0.80</w:t>
            </w:r>
          </w:p>
        </w:tc>
        <w:tc>
          <w:tcPr>
            <w:tcW w:w="577" w:type="dxa"/>
            <w:noWrap/>
            <w:vAlign w:val="bottom"/>
            <w:hideMark/>
          </w:tcPr>
          <w:p w14:paraId="23265C0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11" w:type="dxa"/>
            <w:noWrap/>
            <w:vAlign w:val="bottom"/>
            <w:hideMark/>
          </w:tcPr>
          <w:p w14:paraId="11A659C2"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3</w:t>
            </w:r>
          </w:p>
        </w:tc>
        <w:tc>
          <w:tcPr>
            <w:tcW w:w="247" w:type="dxa"/>
            <w:gridSpan w:val="2"/>
          </w:tcPr>
          <w:p w14:paraId="35CE24B2" w14:textId="77777777" w:rsidR="00387EF8" w:rsidRDefault="00387EF8">
            <w:pPr>
              <w:spacing w:line="360" w:lineRule="auto"/>
              <w:jc w:val="center"/>
              <w:rPr>
                <w:rFonts w:ascii="Helvetica" w:eastAsia="Times New Roman" w:hAnsi="Helvetica"/>
                <w:color w:val="000000"/>
                <w:sz w:val="18"/>
              </w:rPr>
            </w:pPr>
          </w:p>
        </w:tc>
        <w:tc>
          <w:tcPr>
            <w:tcW w:w="940" w:type="dxa"/>
            <w:gridSpan w:val="2"/>
            <w:noWrap/>
            <w:vAlign w:val="bottom"/>
            <w:hideMark/>
          </w:tcPr>
          <w:p w14:paraId="40628380"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2.39</w:t>
            </w:r>
          </w:p>
        </w:tc>
        <w:tc>
          <w:tcPr>
            <w:tcW w:w="594" w:type="dxa"/>
            <w:noWrap/>
            <w:vAlign w:val="bottom"/>
            <w:hideMark/>
          </w:tcPr>
          <w:p w14:paraId="1E5BA03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0.63</w:t>
            </w:r>
          </w:p>
        </w:tc>
        <w:tc>
          <w:tcPr>
            <w:tcW w:w="577" w:type="dxa"/>
            <w:noWrap/>
            <w:vAlign w:val="bottom"/>
            <w:hideMark/>
          </w:tcPr>
          <w:p w14:paraId="3C1F1CB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23" w:type="dxa"/>
            <w:noWrap/>
            <w:vAlign w:val="bottom"/>
            <w:hideMark/>
          </w:tcPr>
          <w:p w14:paraId="109DD9E0"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3</w:t>
            </w:r>
          </w:p>
        </w:tc>
      </w:tr>
      <w:tr w:rsidR="00387EF8" w14:paraId="485330B8" w14:textId="77777777">
        <w:trPr>
          <w:gridAfter w:val="1"/>
          <w:wAfter w:w="15" w:type="dxa"/>
          <w:trHeight w:val="278"/>
        </w:trPr>
        <w:tc>
          <w:tcPr>
            <w:tcW w:w="2802" w:type="dxa"/>
            <w:noWrap/>
            <w:vAlign w:val="bottom"/>
            <w:hideMark/>
          </w:tcPr>
          <w:p w14:paraId="54277E27"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Network expertise</w:t>
            </w:r>
          </w:p>
        </w:tc>
        <w:tc>
          <w:tcPr>
            <w:tcW w:w="940" w:type="dxa"/>
            <w:noWrap/>
            <w:vAlign w:val="bottom"/>
            <w:hideMark/>
          </w:tcPr>
          <w:p w14:paraId="0A1F7F6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1.08</w:t>
            </w:r>
          </w:p>
        </w:tc>
        <w:tc>
          <w:tcPr>
            <w:tcW w:w="594" w:type="dxa"/>
            <w:noWrap/>
            <w:vAlign w:val="bottom"/>
            <w:hideMark/>
          </w:tcPr>
          <w:p w14:paraId="75684998"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0.54</w:t>
            </w:r>
          </w:p>
        </w:tc>
        <w:tc>
          <w:tcPr>
            <w:tcW w:w="577" w:type="dxa"/>
            <w:noWrap/>
            <w:vAlign w:val="bottom"/>
            <w:hideMark/>
          </w:tcPr>
          <w:p w14:paraId="3CDC339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11" w:type="dxa"/>
            <w:noWrap/>
            <w:vAlign w:val="bottom"/>
            <w:hideMark/>
          </w:tcPr>
          <w:p w14:paraId="66B527B6"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2</w:t>
            </w:r>
          </w:p>
        </w:tc>
        <w:tc>
          <w:tcPr>
            <w:tcW w:w="247" w:type="dxa"/>
            <w:gridSpan w:val="2"/>
          </w:tcPr>
          <w:p w14:paraId="4EC15FDC" w14:textId="77777777" w:rsidR="00387EF8" w:rsidRDefault="00387EF8">
            <w:pPr>
              <w:spacing w:line="360" w:lineRule="auto"/>
              <w:jc w:val="center"/>
              <w:rPr>
                <w:rFonts w:ascii="Helvetica" w:eastAsia="Times New Roman" w:hAnsi="Helvetica"/>
                <w:color w:val="000000"/>
                <w:sz w:val="18"/>
              </w:rPr>
            </w:pPr>
          </w:p>
        </w:tc>
        <w:tc>
          <w:tcPr>
            <w:tcW w:w="940" w:type="dxa"/>
            <w:gridSpan w:val="2"/>
            <w:noWrap/>
            <w:vAlign w:val="bottom"/>
            <w:hideMark/>
          </w:tcPr>
          <w:p w14:paraId="6B876697"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1.27</w:t>
            </w:r>
          </w:p>
        </w:tc>
        <w:tc>
          <w:tcPr>
            <w:tcW w:w="594" w:type="dxa"/>
            <w:noWrap/>
            <w:vAlign w:val="bottom"/>
            <w:hideMark/>
          </w:tcPr>
          <w:p w14:paraId="4477AFBB"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0.50</w:t>
            </w:r>
          </w:p>
        </w:tc>
        <w:tc>
          <w:tcPr>
            <w:tcW w:w="577" w:type="dxa"/>
            <w:noWrap/>
            <w:vAlign w:val="bottom"/>
            <w:hideMark/>
          </w:tcPr>
          <w:p w14:paraId="3E9D82F5"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23" w:type="dxa"/>
            <w:noWrap/>
            <w:vAlign w:val="bottom"/>
            <w:hideMark/>
          </w:tcPr>
          <w:p w14:paraId="3BB5CBAB"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2</w:t>
            </w:r>
          </w:p>
        </w:tc>
      </w:tr>
      <w:tr w:rsidR="00387EF8" w14:paraId="47D89EE4" w14:textId="77777777">
        <w:trPr>
          <w:gridAfter w:val="1"/>
          <w:wAfter w:w="15" w:type="dxa"/>
          <w:trHeight w:val="278"/>
        </w:trPr>
        <w:tc>
          <w:tcPr>
            <w:tcW w:w="2802" w:type="dxa"/>
            <w:noWrap/>
            <w:vAlign w:val="bottom"/>
            <w:hideMark/>
          </w:tcPr>
          <w:p w14:paraId="3A80D544"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Network left (proportion)</w:t>
            </w:r>
          </w:p>
        </w:tc>
        <w:tc>
          <w:tcPr>
            <w:tcW w:w="940" w:type="dxa"/>
            <w:noWrap/>
            <w:vAlign w:val="bottom"/>
            <w:hideMark/>
          </w:tcPr>
          <w:p w14:paraId="7B82640C"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0.31</w:t>
            </w:r>
          </w:p>
        </w:tc>
        <w:tc>
          <w:tcPr>
            <w:tcW w:w="594" w:type="dxa"/>
            <w:noWrap/>
            <w:vAlign w:val="bottom"/>
            <w:hideMark/>
          </w:tcPr>
          <w:p w14:paraId="5445121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0.40</w:t>
            </w:r>
          </w:p>
        </w:tc>
        <w:tc>
          <w:tcPr>
            <w:tcW w:w="577" w:type="dxa"/>
            <w:noWrap/>
            <w:vAlign w:val="bottom"/>
            <w:hideMark/>
          </w:tcPr>
          <w:p w14:paraId="78D43F17"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11" w:type="dxa"/>
            <w:noWrap/>
            <w:vAlign w:val="bottom"/>
            <w:hideMark/>
          </w:tcPr>
          <w:p w14:paraId="018558C9"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c>
          <w:tcPr>
            <w:tcW w:w="247" w:type="dxa"/>
            <w:gridSpan w:val="2"/>
          </w:tcPr>
          <w:p w14:paraId="73ABBB35" w14:textId="77777777" w:rsidR="00387EF8" w:rsidRDefault="00387EF8">
            <w:pPr>
              <w:spacing w:line="360" w:lineRule="auto"/>
              <w:jc w:val="center"/>
              <w:rPr>
                <w:rFonts w:ascii="Helvetica" w:eastAsia="Times New Roman" w:hAnsi="Helvetica"/>
                <w:color w:val="000000"/>
                <w:sz w:val="18"/>
              </w:rPr>
            </w:pPr>
          </w:p>
        </w:tc>
        <w:tc>
          <w:tcPr>
            <w:tcW w:w="940" w:type="dxa"/>
            <w:gridSpan w:val="2"/>
            <w:noWrap/>
            <w:vAlign w:val="bottom"/>
            <w:hideMark/>
          </w:tcPr>
          <w:p w14:paraId="1E39D632"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0.27</w:t>
            </w:r>
          </w:p>
        </w:tc>
        <w:tc>
          <w:tcPr>
            <w:tcW w:w="594" w:type="dxa"/>
            <w:noWrap/>
            <w:vAlign w:val="bottom"/>
            <w:hideMark/>
          </w:tcPr>
          <w:p w14:paraId="2BDAF76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0.37</w:t>
            </w:r>
          </w:p>
        </w:tc>
        <w:tc>
          <w:tcPr>
            <w:tcW w:w="577" w:type="dxa"/>
            <w:noWrap/>
            <w:vAlign w:val="bottom"/>
            <w:hideMark/>
          </w:tcPr>
          <w:p w14:paraId="0A532AC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23" w:type="dxa"/>
            <w:noWrap/>
            <w:vAlign w:val="bottom"/>
            <w:hideMark/>
          </w:tcPr>
          <w:p w14:paraId="339DCD45"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r>
      <w:tr w:rsidR="00387EF8" w14:paraId="2BDEA83F" w14:textId="77777777">
        <w:trPr>
          <w:gridAfter w:val="1"/>
          <w:wAfter w:w="15" w:type="dxa"/>
          <w:trHeight w:val="278"/>
        </w:trPr>
        <w:tc>
          <w:tcPr>
            <w:tcW w:w="2802" w:type="dxa"/>
            <w:noWrap/>
            <w:vAlign w:val="bottom"/>
            <w:hideMark/>
          </w:tcPr>
          <w:p w14:paraId="5C546DF6"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Network unknown (proportion)</w:t>
            </w:r>
          </w:p>
        </w:tc>
        <w:tc>
          <w:tcPr>
            <w:tcW w:w="940" w:type="dxa"/>
            <w:noWrap/>
            <w:vAlign w:val="bottom"/>
            <w:hideMark/>
          </w:tcPr>
          <w:p w14:paraId="2E0B6E1B"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0.29</w:t>
            </w:r>
          </w:p>
        </w:tc>
        <w:tc>
          <w:tcPr>
            <w:tcW w:w="594" w:type="dxa"/>
            <w:noWrap/>
            <w:vAlign w:val="bottom"/>
            <w:hideMark/>
          </w:tcPr>
          <w:p w14:paraId="078BBF54"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0.41</w:t>
            </w:r>
          </w:p>
        </w:tc>
        <w:tc>
          <w:tcPr>
            <w:tcW w:w="577" w:type="dxa"/>
            <w:noWrap/>
            <w:vAlign w:val="bottom"/>
            <w:hideMark/>
          </w:tcPr>
          <w:p w14:paraId="1737B1DD"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11" w:type="dxa"/>
            <w:noWrap/>
            <w:vAlign w:val="bottom"/>
            <w:hideMark/>
          </w:tcPr>
          <w:p w14:paraId="4EAF358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c>
          <w:tcPr>
            <w:tcW w:w="247" w:type="dxa"/>
            <w:gridSpan w:val="2"/>
          </w:tcPr>
          <w:p w14:paraId="32A5C933" w14:textId="77777777" w:rsidR="00387EF8" w:rsidRDefault="00387EF8">
            <w:pPr>
              <w:spacing w:line="360" w:lineRule="auto"/>
              <w:jc w:val="center"/>
              <w:rPr>
                <w:rFonts w:ascii="Helvetica" w:eastAsia="Times New Roman" w:hAnsi="Helvetica"/>
                <w:color w:val="000000"/>
                <w:sz w:val="18"/>
              </w:rPr>
            </w:pPr>
          </w:p>
        </w:tc>
        <w:tc>
          <w:tcPr>
            <w:tcW w:w="940" w:type="dxa"/>
            <w:gridSpan w:val="2"/>
            <w:noWrap/>
            <w:vAlign w:val="bottom"/>
            <w:hideMark/>
          </w:tcPr>
          <w:p w14:paraId="1D2469B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0.28</w:t>
            </w:r>
          </w:p>
        </w:tc>
        <w:tc>
          <w:tcPr>
            <w:tcW w:w="594" w:type="dxa"/>
            <w:noWrap/>
            <w:vAlign w:val="bottom"/>
            <w:hideMark/>
          </w:tcPr>
          <w:p w14:paraId="18F96B0D"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0.40</w:t>
            </w:r>
          </w:p>
        </w:tc>
        <w:tc>
          <w:tcPr>
            <w:tcW w:w="577" w:type="dxa"/>
            <w:noWrap/>
            <w:vAlign w:val="bottom"/>
            <w:hideMark/>
          </w:tcPr>
          <w:p w14:paraId="338CA113"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23" w:type="dxa"/>
            <w:noWrap/>
            <w:vAlign w:val="bottom"/>
            <w:hideMark/>
          </w:tcPr>
          <w:p w14:paraId="350C1717"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r>
      <w:tr w:rsidR="00387EF8" w14:paraId="2E95462D" w14:textId="77777777">
        <w:trPr>
          <w:gridAfter w:val="1"/>
          <w:wAfter w:w="15" w:type="dxa"/>
          <w:trHeight w:val="278"/>
        </w:trPr>
        <w:tc>
          <w:tcPr>
            <w:tcW w:w="2802" w:type="dxa"/>
            <w:tcBorders>
              <w:bottom w:val="single" w:sz="4" w:space="0" w:color="auto"/>
            </w:tcBorders>
            <w:noWrap/>
            <w:vAlign w:val="bottom"/>
          </w:tcPr>
          <w:p w14:paraId="17E93907" w14:textId="77777777" w:rsidR="00387EF8" w:rsidRDefault="00012D37">
            <w:pPr>
              <w:spacing w:line="360" w:lineRule="auto"/>
              <w:rPr>
                <w:rFonts w:ascii="Helvetica" w:eastAsia="Times New Roman" w:hAnsi="Helvetica"/>
                <w:color w:val="000000"/>
                <w:sz w:val="18"/>
              </w:rPr>
            </w:pPr>
            <w:r>
              <w:rPr>
                <w:rFonts w:ascii="Helvetica" w:eastAsia="Times New Roman" w:hAnsi="Helvetica"/>
                <w:color w:val="000000"/>
                <w:sz w:val="18"/>
              </w:rPr>
              <w:t>Network heterogeneity</w:t>
            </w:r>
          </w:p>
        </w:tc>
        <w:tc>
          <w:tcPr>
            <w:tcW w:w="940" w:type="dxa"/>
            <w:tcBorders>
              <w:bottom w:val="single" w:sz="4" w:space="0" w:color="auto"/>
            </w:tcBorders>
            <w:noWrap/>
            <w:vAlign w:val="bottom"/>
          </w:tcPr>
          <w:p w14:paraId="693D8799"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0.42</w:t>
            </w:r>
          </w:p>
        </w:tc>
        <w:tc>
          <w:tcPr>
            <w:tcW w:w="594" w:type="dxa"/>
            <w:tcBorders>
              <w:bottom w:val="single" w:sz="4" w:space="0" w:color="auto"/>
            </w:tcBorders>
            <w:noWrap/>
            <w:vAlign w:val="bottom"/>
          </w:tcPr>
          <w:p w14:paraId="7887F26A"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0.43</w:t>
            </w:r>
          </w:p>
        </w:tc>
        <w:tc>
          <w:tcPr>
            <w:tcW w:w="577" w:type="dxa"/>
            <w:tcBorders>
              <w:bottom w:val="single" w:sz="4" w:space="0" w:color="auto"/>
            </w:tcBorders>
            <w:noWrap/>
            <w:vAlign w:val="bottom"/>
          </w:tcPr>
          <w:p w14:paraId="126BB3B0"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11" w:type="dxa"/>
            <w:tcBorders>
              <w:bottom w:val="single" w:sz="4" w:space="0" w:color="auto"/>
            </w:tcBorders>
            <w:noWrap/>
            <w:vAlign w:val="bottom"/>
          </w:tcPr>
          <w:p w14:paraId="48D91F0F"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c>
          <w:tcPr>
            <w:tcW w:w="247" w:type="dxa"/>
            <w:gridSpan w:val="2"/>
            <w:tcBorders>
              <w:bottom w:val="single" w:sz="4" w:space="0" w:color="auto"/>
            </w:tcBorders>
          </w:tcPr>
          <w:p w14:paraId="4C895E29" w14:textId="77777777" w:rsidR="00387EF8" w:rsidRDefault="00387EF8">
            <w:pPr>
              <w:spacing w:line="360" w:lineRule="auto"/>
              <w:jc w:val="center"/>
              <w:rPr>
                <w:rFonts w:ascii="Helvetica" w:eastAsia="Times New Roman" w:hAnsi="Helvetica"/>
                <w:color w:val="000000"/>
                <w:sz w:val="18"/>
              </w:rPr>
            </w:pPr>
          </w:p>
        </w:tc>
        <w:tc>
          <w:tcPr>
            <w:tcW w:w="940" w:type="dxa"/>
            <w:gridSpan w:val="2"/>
            <w:tcBorders>
              <w:bottom w:val="single" w:sz="4" w:space="0" w:color="auto"/>
            </w:tcBorders>
            <w:noWrap/>
            <w:vAlign w:val="bottom"/>
          </w:tcPr>
          <w:p w14:paraId="4CEE3152"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0.43</w:t>
            </w:r>
          </w:p>
        </w:tc>
        <w:tc>
          <w:tcPr>
            <w:tcW w:w="594" w:type="dxa"/>
            <w:tcBorders>
              <w:bottom w:val="single" w:sz="4" w:space="0" w:color="auto"/>
            </w:tcBorders>
            <w:noWrap/>
            <w:vAlign w:val="bottom"/>
          </w:tcPr>
          <w:p w14:paraId="68E6FC3D"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0.43</w:t>
            </w:r>
          </w:p>
        </w:tc>
        <w:tc>
          <w:tcPr>
            <w:tcW w:w="577" w:type="dxa"/>
            <w:tcBorders>
              <w:bottom w:val="single" w:sz="4" w:space="0" w:color="auto"/>
            </w:tcBorders>
            <w:noWrap/>
            <w:vAlign w:val="bottom"/>
          </w:tcPr>
          <w:p w14:paraId="0067AE1E"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0</w:t>
            </w:r>
          </w:p>
        </w:tc>
        <w:tc>
          <w:tcPr>
            <w:tcW w:w="623" w:type="dxa"/>
            <w:tcBorders>
              <w:bottom w:val="single" w:sz="4" w:space="0" w:color="auto"/>
            </w:tcBorders>
            <w:noWrap/>
            <w:vAlign w:val="bottom"/>
          </w:tcPr>
          <w:p w14:paraId="248F7557" w14:textId="77777777" w:rsidR="00387EF8" w:rsidRDefault="00012D37">
            <w:pPr>
              <w:spacing w:line="360" w:lineRule="auto"/>
              <w:jc w:val="center"/>
              <w:rPr>
                <w:rFonts w:ascii="Helvetica" w:eastAsia="Times New Roman" w:hAnsi="Helvetica"/>
                <w:color w:val="000000"/>
                <w:sz w:val="18"/>
              </w:rPr>
            </w:pPr>
            <w:r>
              <w:rPr>
                <w:rFonts w:ascii="Helvetica" w:eastAsia="Times New Roman" w:hAnsi="Helvetica"/>
                <w:color w:val="000000"/>
                <w:sz w:val="18"/>
              </w:rPr>
              <w:t>1</w:t>
            </w:r>
          </w:p>
        </w:tc>
      </w:tr>
    </w:tbl>
    <w:p w14:paraId="2FB1FDB9" w14:textId="77777777" w:rsidR="00387EF8" w:rsidRDefault="00387EF8">
      <w:pPr>
        <w:spacing w:line="360" w:lineRule="auto"/>
        <w:jc w:val="center"/>
        <w:rPr>
          <w:rFonts w:ascii="Helvetica" w:hAnsi="Helvetica"/>
        </w:rPr>
      </w:pPr>
    </w:p>
    <w:p w14:paraId="5A5F5FB9" w14:textId="77777777" w:rsidR="00387EF8" w:rsidRDefault="00012D37">
      <w:pPr>
        <w:spacing w:line="360" w:lineRule="auto"/>
        <w:jc w:val="both"/>
        <w:rPr>
          <w:rFonts w:ascii="Helvetica" w:hAnsi="Helvetica"/>
        </w:rPr>
      </w:pPr>
      <w:r>
        <w:rPr>
          <w:rFonts w:ascii="Helvetica" w:hAnsi="Helvetica"/>
        </w:rPr>
        <w:tab/>
        <w:t xml:space="preserve">In addition to these network effects, we also consider other factors that previous studies have suggested might predict the accuracy of the forecasts </w:t>
      </w:r>
      <w:r>
        <w:rPr>
          <w:rFonts w:ascii="Helvetica" w:hAnsi="Helvetica"/>
        </w:rPr>
        <w:lastRenderedPageBreak/>
        <w:t>(e.g., Lewis-Beck &amp; Tien, 1999; Meffert et al., 2011): political, media, and demographic factors, as well as the number of days before the election that the survey interview took place. We capture individual partisanship and the effects of ‘wishful thinking’ by creating three dummy variables based on the respondent’s reported vote intention on the second ballot, namely SPD voters, CDU voters, and voters who are uncertain about how they will vote, with minor party supporters being treated as the referent category.</w:t>
      </w:r>
      <w:r>
        <w:rPr>
          <w:rStyle w:val="FootnoteReference"/>
          <w:rFonts w:ascii="Helvetica" w:hAnsi="Helvetica"/>
        </w:rPr>
        <w:footnoteReference w:id="9"/>
      </w:r>
      <w:r>
        <w:rPr>
          <w:rFonts w:ascii="Helvetica" w:hAnsi="Helvetica"/>
        </w:rPr>
        <w:t xml:space="preserve">  We also control for self-reported levels of political interest, attention to television news, and attention to news in newspapers. The sociodemographic measures that we include are gender, age (transformed into four quartiles), and education (transformed into three categories).  Finally, since the survey was conducted over a number of weeks, we account for the number of days before the election that the respondent was surveyed.</w:t>
      </w:r>
    </w:p>
    <w:p w14:paraId="17E81AEB" w14:textId="77777777" w:rsidR="00387EF8" w:rsidRDefault="00012D37">
      <w:pPr>
        <w:spacing w:line="360" w:lineRule="auto"/>
        <w:ind w:firstLine="720"/>
        <w:jc w:val="both"/>
        <w:rPr>
          <w:rFonts w:ascii="Helvetica" w:hAnsi="Helvetica"/>
        </w:rPr>
      </w:pPr>
      <w:r>
        <w:rPr>
          <w:rFonts w:ascii="Helvetica" w:hAnsi="Helvetica"/>
        </w:rPr>
        <w:t xml:space="preserve">Because we argue that social networks provide citizens with information that helps them to forecast correctly, it is instructive to examine how our network measures differ from other measures related to information, such as formal education, political interest, and media attention (TV and print).  We measure how network characteristics relate to these other informational measures by calculating Pearson’s correlation coefficient </w:t>
      </w:r>
      <w:r>
        <w:rPr>
          <w:rFonts w:ascii="Helvetica" w:hAnsi="Helvetica"/>
          <w:i/>
        </w:rPr>
        <w:t>r</w:t>
      </w:r>
      <w:r>
        <w:rPr>
          <w:rFonts w:ascii="Helvetica" w:hAnsi="Helvetica"/>
        </w:rPr>
        <w:t xml:space="preserve"> (Table 3). While there is an association between network characteristics and political education, interest, and media attention, most of the time it is either very weak (</w:t>
      </w:r>
      <m:oMath>
        <m:d>
          <m:dPr>
            <m:begChr m:val="|"/>
            <m:endChr m:val="|"/>
            <m:ctrlPr>
              <w:rPr>
                <w:rFonts w:ascii="Cambria Math" w:hAnsi="Cambria Math"/>
                <w:i/>
              </w:rPr>
            </m:ctrlPr>
          </m:dPr>
          <m:e>
            <m:r>
              <w:rPr>
                <w:rFonts w:ascii="Cambria Math" w:hAnsi="Cambria Math"/>
              </w:rPr>
              <m:t>r</m:t>
            </m:r>
          </m:e>
        </m:d>
        <m:r>
          <w:rPr>
            <w:rFonts w:ascii="Cambria Math" w:eastAsia="Times New Roman" w:hAnsi="Cambria Math"/>
          </w:rPr>
          <m:t>&lt;0.20</m:t>
        </m:r>
      </m:oMath>
      <w:r>
        <w:rPr>
          <w:rFonts w:ascii="Helvetica" w:hAnsi="Helvetica"/>
        </w:rPr>
        <w:t>) or weak (</w:t>
      </w:r>
      <m:oMath>
        <m:r>
          <w:rPr>
            <w:rFonts w:ascii="Cambria Math" w:hAnsi="Cambria Math"/>
          </w:rPr>
          <m:t>0.20≤</m:t>
        </m:r>
        <m:d>
          <m:dPr>
            <m:begChr m:val="|"/>
            <m:endChr m:val="|"/>
            <m:ctrlPr>
              <w:rPr>
                <w:rFonts w:ascii="Cambria Math" w:hAnsi="Cambria Math"/>
                <w:i/>
              </w:rPr>
            </m:ctrlPr>
          </m:dPr>
          <m:e>
            <m:r>
              <w:rPr>
                <w:rFonts w:ascii="Cambria Math" w:hAnsi="Cambria Math"/>
              </w:rPr>
              <m:t>r</m:t>
            </m:r>
          </m:e>
        </m:d>
        <m:r>
          <w:rPr>
            <w:rFonts w:ascii="Cambria Math" w:eastAsia="Times New Roman" w:hAnsi="Cambria Math"/>
          </w:rPr>
          <m:t>&lt;0.40</m:t>
        </m:r>
      </m:oMath>
      <w:r>
        <w:rPr>
          <w:rFonts w:ascii="Helvetica" w:hAnsi="Helvetica"/>
        </w:rPr>
        <w:t xml:space="preserve">).  This means that while many people have personal characteristics (e.g., a low political interest) that might make accurate forecasts less likely, they nevertheless have social network characteristics (e.g., many discussants) that might make accurate forecasts more likely. In other words, for many citizens, their social network may potentially compensate for their lack of information from the media, while for others it may correct or complement the media information they receive. The weak correlation between network </w:t>
      </w:r>
      <w:r>
        <w:rPr>
          <w:rFonts w:ascii="Helvetica" w:hAnsi="Helvetica"/>
        </w:rPr>
        <w:lastRenderedPageBreak/>
        <w:t xml:space="preserve">characteristics and political interest, education and media attention, together with our theoretical arguments, justify us in considering network characteristics as additional predictors of a citizen’s forecasting accuracy. </w:t>
      </w:r>
    </w:p>
    <w:p w14:paraId="3E5D73A0" w14:textId="77777777" w:rsidR="00387EF8" w:rsidRDefault="00387EF8">
      <w:pPr>
        <w:spacing w:line="360" w:lineRule="auto"/>
        <w:ind w:firstLine="720"/>
        <w:jc w:val="both"/>
        <w:rPr>
          <w:rFonts w:ascii="Helvetica" w:hAnsi="Helvetica"/>
        </w:rPr>
      </w:pPr>
    </w:p>
    <w:p w14:paraId="22299B31" w14:textId="77777777" w:rsidR="00387EF8" w:rsidRDefault="00012D37">
      <w:pPr>
        <w:jc w:val="center"/>
        <w:rPr>
          <w:rFonts w:ascii="Helvetica" w:hAnsi="Helvetica"/>
        </w:rPr>
      </w:pPr>
      <w:r>
        <w:rPr>
          <w:rFonts w:ascii="Helvetica" w:hAnsi="Helvetica"/>
          <w:b/>
        </w:rPr>
        <w:t>Table 3: Correlation between network characteristics and education, political interest, and media attention.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2618"/>
        <w:gridCol w:w="1284"/>
        <w:gridCol w:w="1043"/>
        <w:gridCol w:w="1150"/>
        <w:gridCol w:w="1337"/>
      </w:tblGrid>
      <w:tr w:rsidR="00387EF8" w14:paraId="670E5A29" w14:textId="77777777">
        <w:trPr>
          <w:jc w:val="center"/>
        </w:trPr>
        <w:tc>
          <w:tcPr>
            <w:tcW w:w="0" w:type="auto"/>
            <w:tcBorders>
              <w:bottom w:val="single" w:sz="4" w:space="0" w:color="auto"/>
            </w:tcBorders>
          </w:tcPr>
          <w:p w14:paraId="31336704" w14:textId="77777777" w:rsidR="00387EF8" w:rsidRDefault="00387EF8">
            <w:pPr>
              <w:spacing w:line="360" w:lineRule="auto"/>
              <w:rPr>
                <w:rFonts w:ascii="Helvetica" w:eastAsia="Times New Roman" w:hAnsi="Helvetica"/>
                <w:color w:val="000000"/>
                <w:lang w:val="de-DE"/>
              </w:rPr>
            </w:pPr>
          </w:p>
        </w:tc>
        <w:tc>
          <w:tcPr>
            <w:tcW w:w="0" w:type="auto"/>
            <w:tcBorders>
              <w:bottom w:val="single" w:sz="4" w:space="0" w:color="auto"/>
            </w:tcBorders>
          </w:tcPr>
          <w:p w14:paraId="1C03D17B" w14:textId="77777777" w:rsidR="00387EF8" w:rsidRDefault="00387EF8">
            <w:pPr>
              <w:spacing w:line="360" w:lineRule="auto"/>
              <w:rPr>
                <w:rFonts w:ascii="Helvetica" w:eastAsia="Times New Roman" w:hAnsi="Helvetica"/>
                <w:color w:val="000000"/>
                <w:lang w:val="de-DE"/>
              </w:rPr>
            </w:pPr>
          </w:p>
          <w:p w14:paraId="59882B08"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Education</w:t>
            </w:r>
          </w:p>
        </w:tc>
        <w:tc>
          <w:tcPr>
            <w:tcW w:w="0" w:type="auto"/>
            <w:tcBorders>
              <w:bottom w:val="single" w:sz="4" w:space="0" w:color="auto"/>
            </w:tcBorders>
          </w:tcPr>
          <w:p w14:paraId="57E7B97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Political</w:t>
            </w:r>
          </w:p>
          <w:p w14:paraId="6FC29864"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interest</w:t>
            </w:r>
          </w:p>
        </w:tc>
        <w:tc>
          <w:tcPr>
            <w:tcW w:w="0" w:type="auto"/>
            <w:tcBorders>
              <w:bottom w:val="single" w:sz="4" w:space="0" w:color="auto"/>
            </w:tcBorders>
          </w:tcPr>
          <w:p w14:paraId="175D1AD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TV news</w:t>
            </w:r>
          </w:p>
          <w:p w14:paraId="69DB236F"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attention</w:t>
            </w:r>
          </w:p>
        </w:tc>
        <w:tc>
          <w:tcPr>
            <w:tcW w:w="0" w:type="auto"/>
            <w:tcBorders>
              <w:bottom w:val="single" w:sz="4" w:space="0" w:color="auto"/>
            </w:tcBorders>
          </w:tcPr>
          <w:p w14:paraId="16EB5329"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Print news</w:t>
            </w:r>
          </w:p>
          <w:p w14:paraId="5CE20CB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attention</w:t>
            </w:r>
          </w:p>
        </w:tc>
      </w:tr>
      <w:tr w:rsidR="00387EF8" w14:paraId="3BF52E68" w14:textId="77777777">
        <w:trPr>
          <w:jc w:val="center"/>
        </w:trPr>
        <w:tc>
          <w:tcPr>
            <w:tcW w:w="0" w:type="auto"/>
            <w:tcBorders>
              <w:top w:val="single" w:sz="4" w:space="0" w:color="auto"/>
              <w:bottom w:val="nil"/>
            </w:tcBorders>
          </w:tcPr>
          <w:p w14:paraId="2CA5D201"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size </w:t>
            </w:r>
          </w:p>
        </w:tc>
        <w:tc>
          <w:tcPr>
            <w:tcW w:w="0" w:type="auto"/>
            <w:tcBorders>
              <w:top w:val="single" w:sz="4" w:space="0" w:color="auto"/>
              <w:bottom w:val="nil"/>
            </w:tcBorders>
          </w:tcPr>
          <w:p w14:paraId="7076348C"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0.20</w:t>
            </w:r>
          </w:p>
        </w:tc>
        <w:tc>
          <w:tcPr>
            <w:tcW w:w="0" w:type="auto"/>
            <w:tcBorders>
              <w:top w:val="single" w:sz="4" w:space="0" w:color="auto"/>
              <w:bottom w:val="nil"/>
            </w:tcBorders>
          </w:tcPr>
          <w:p w14:paraId="01CAC3F1"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0.18</w:t>
            </w:r>
          </w:p>
        </w:tc>
        <w:tc>
          <w:tcPr>
            <w:tcW w:w="0" w:type="auto"/>
            <w:tcBorders>
              <w:top w:val="single" w:sz="4" w:space="0" w:color="auto"/>
              <w:bottom w:val="nil"/>
            </w:tcBorders>
          </w:tcPr>
          <w:p w14:paraId="5ACBA960"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0.12</w:t>
            </w:r>
          </w:p>
        </w:tc>
        <w:tc>
          <w:tcPr>
            <w:tcW w:w="0" w:type="auto"/>
            <w:tcBorders>
              <w:top w:val="single" w:sz="4" w:space="0" w:color="auto"/>
              <w:bottom w:val="nil"/>
            </w:tcBorders>
          </w:tcPr>
          <w:p w14:paraId="522DA3E3"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0.12</w:t>
            </w:r>
          </w:p>
        </w:tc>
      </w:tr>
      <w:tr w:rsidR="00387EF8" w14:paraId="71BF079B" w14:textId="77777777">
        <w:trPr>
          <w:jc w:val="center"/>
        </w:trPr>
        <w:tc>
          <w:tcPr>
            <w:tcW w:w="0" w:type="auto"/>
            <w:tcBorders>
              <w:top w:val="nil"/>
            </w:tcBorders>
          </w:tcPr>
          <w:p w14:paraId="480217AF"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frequency </w:t>
            </w:r>
          </w:p>
        </w:tc>
        <w:tc>
          <w:tcPr>
            <w:tcW w:w="0" w:type="auto"/>
            <w:tcBorders>
              <w:top w:val="nil"/>
            </w:tcBorders>
          </w:tcPr>
          <w:p w14:paraId="13536E7E"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0.33</w:t>
            </w:r>
          </w:p>
        </w:tc>
        <w:tc>
          <w:tcPr>
            <w:tcW w:w="0" w:type="auto"/>
            <w:tcBorders>
              <w:top w:val="nil"/>
            </w:tcBorders>
          </w:tcPr>
          <w:p w14:paraId="02C28A0E"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0.46</w:t>
            </w:r>
          </w:p>
        </w:tc>
        <w:tc>
          <w:tcPr>
            <w:tcW w:w="0" w:type="auto"/>
            <w:tcBorders>
              <w:top w:val="nil"/>
            </w:tcBorders>
          </w:tcPr>
          <w:p w14:paraId="7C36E9FD"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0.43</w:t>
            </w:r>
          </w:p>
        </w:tc>
        <w:tc>
          <w:tcPr>
            <w:tcW w:w="0" w:type="auto"/>
            <w:tcBorders>
              <w:top w:val="nil"/>
            </w:tcBorders>
          </w:tcPr>
          <w:p w14:paraId="61BB83E0"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0.31</w:t>
            </w:r>
          </w:p>
        </w:tc>
      </w:tr>
      <w:tr w:rsidR="00387EF8" w14:paraId="1EF1A97A" w14:textId="77777777">
        <w:trPr>
          <w:jc w:val="center"/>
        </w:trPr>
        <w:tc>
          <w:tcPr>
            <w:tcW w:w="0" w:type="auto"/>
          </w:tcPr>
          <w:p w14:paraId="4893C057"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expertise </w:t>
            </w:r>
          </w:p>
        </w:tc>
        <w:tc>
          <w:tcPr>
            <w:tcW w:w="0" w:type="auto"/>
          </w:tcPr>
          <w:p w14:paraId="6746AD5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0.22</w:t>
            </w:r>
          </w:p>
        </w:tc>
        <w:tc>
          <w:tcPr>
            <w:tcW w:w="0" w:type="auto"/>
          </w:tcPr>
          <w:p w14:paraId="1D748D04"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0.34</w:t>
            </w:r>
          </w:p>
        </w:tc>
        <w:tc>
          <w:tcPr>
            <w:tcW w:w="0" w:type="auto"/>
          </w:tcPr>
          <w:p w14:paraId="1B52A4F4"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0.28</w:t>
            </w:r>
          </w:p>
        </w:tc>
        <w:tc>
          <w:tcPr>
            <w:tcW w:w="0" w:type="auto"/>
          </w:tcPr>
          <w:p w14:paraId="4C8ED797"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0.24</w:t>
            </w:r>
          </w:p>
        </w:tc>
      </w:tr>
      <w:tr w:rsidR="00387EF8" w14:paraId="05EB6F69" w14:textId="77777777">
        <w:trPr>
          <w:jc w:val="center"/>
        </w:trPr>
        <w:tc>
          <w:tcPr>
            <w:tcW w:w="0" w:type="auto"/>
          </w:tcPr>
          <w:p w14:paraId="37FF7D32"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left </w:t>
            </w:r>
          </w:p>
        </w:tc>
        <w:tc>
          <w:tcPr>
            <w:tcW w:w="0" w:type="auto"/>
          </w:tcPr>
          <w:p w14:paraId="5F72B2C4"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0.01</w:t>
            </w:r>
          </w:p>
        </w:tc>
        <w:tc>
          <w:tcPr>
            <w:tcW w:w="0" w:type="auto"/>
          </w:tcPr>
          <w:p w14:paraId="4E40ED9B"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0.09</w:t>
            </w:r>
          </w:p>
        </w:tc>
        <w:tc>
          <w:tcPr>
            <w:tcW w:w="0" w:type="auto"/>
          </w:tcPr>
          <w:p w14:paraId="2BE83C6F"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0.03</w:t>
            </w:r>
          </w:p>
        </w:tc>
        <w:tc>
          <w:tcPr>
            <w:tcW w:w="0" w:type="auto"/>
          </w:tcPr>
          <w:p w14:paraId="07634219"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 0.04</w:t>
            </w:r>
          </w:p>
        </w:tc>
      </w:tr>
      <w:tr w:rsidR="00387EF8" w14:paraId="03F12C04" w14:textId="77777777">
        <w:trPr>
          <w:jc w:val="center"/>
        </w:trPr>
        <w:tc>
          <w:tcPr>
            <w:tcW w:w="0" w:type="auto"/>
          </w:tcPr>
          <w:p w14:paraId="341DB6B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unknown </w:t>
            </w:r>
          </w:p>
        </w:tc>
        <w:tc>
          <w:tcPr>
            <w:tcW w:w="0" w:type="auto"/>
          </w:tcPr>
          <w:p w14:paraId="72F713FE"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–0.05</w:t>
            </w:r>
          </w:p>
        </w:tc>
        <w:tc>
          <w:tcPr>
            <w:tcW w:w="0" w:type="auto"/>
          </w:tcPr>
          <w:p w14:paraId="0BC6FA1A"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–0.13</w:t>
            </w:r>
          </w:p>
        </w:tc>
        <w:tc>
          <w:tcPr>
            <w:tcW w:w="0" w:type="auto"/>
          </w:tcPr>
          <w:p w14:paraId="6B75709D"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–0.11</w:t>
            </w:r>
          </w:p>
        </w:tc>
        <w:tc>
          <w:tcPr>
            <w:tcW w:w="0" w:type="auto"/>
          </w:tcPr>
          <w:p w14:paraId="136E279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–0.10</w:t>
            </w:r>
          </w:p>
        </w:tc>
      </w:tr>
      <w:tr w:rsidR="00387EF8" w14:paraId="06E3DBCB" w14:textId="77777777">
        <w:trPr>
          <w:jc w:val="center"/>
        </w:trPr>
        <w:tc>
          <w:tcPr>
            <w:tcW w:w="0" w:type="auto"/>
          </w:tcPr>
          <w:p w14:paraId="5632415C"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 xml:space="preserve">Network heterogeneity </w:t>
            </w:r>
          </w:p>
        </w:tc>
        <w:tc>
          <w:tcPr>
            <w:tcW w:w="0" w:type="auto"/>
          </w:tcPr>
          <w:p w14:paraId="61025131"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–0.01</w:t>
            </w:r>
          </w:p>
        </w:tc>
        <w:tc>
          <w:tcPr>
            <w:tcW w:w="0" w:type="auto"/>
          </w:tcPr>
          <w:p w14:paraId="30F1BEC9"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–0.06</w:t>
            </w:r>
          </w:p>
        </w:tc>
        <w:tc>
          <w:tcPr>
            <w:tcW w:w="0" w:type="auto"/>
          </w:tcPr>
          <w:p w14:paraId="4530F3C5"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–0.06</w:t>
            </w:r>
          </w:p>
        </w:tc>
        <w:tc>
          <w:tcPr>
            <w:tcW w:w="0" w:type="auto"/>
          </w:tcPr>
          <w:p w14:paraId="0204A2BD" w14:textId="77777777" w:rsidR="00387EF8" w:rsidRDefault="00012D37">
            <w:pPr>
              <w:spacing w:line="360" w:lineRule="auto"/>
              <w:rPr>
                <w:rFonts w:ascii="Helvetica" w:eastAsia="Times New Roman" w:hAnsi="Helvetica"/>
                <w:color w:val="000000"/>
                <w:lang w:val="de-DE"/>
              </w:rPr>
            </w:pPr>
            <w:r>
              <w:rPr>
                <w:rFonts w:ascii="Helvetica" w:eastAsia="Times New Roman" w:hAnsi="Helvetica"/>
                <w:color w:val="000000"/>
                <w:lang w:val="de-DE"/>
              </w:rPr>
              <w:t>–0.06</w:t>
            </w:r>
          </w:p>
        </w:tc>
      </w:tr>
    </w:tbl>
    <w:p w14:paraId="6E73B7E3" w14:textId="77777777" w:rsidR="00387EF8" w:rsidRDefault="00387EF8">
      <w:pPr>
        <w:spacing w:line="360" w:lineRule="auto"/>
        <w:jc w:val="both"/>
        <w:rPr>
          <w:rFonts w:ascii="Helvetica" w:hAnsi="Helvetica"/>
        </w:rPr>
      </w:pPr>
    </w:p>
    <w:p w14:paraId="686278B0" w14:textId="77777777" w:rsidR="00387EF8" w:rsidRDefault="00012D37">
      <w:pPr>
        <w:spacing w:line="360" w:lineRule="auto"/>
        <w:jc w:val="both"/>
        <w:rPr>
          <w:rFonts w:ascii="Helvetica" w:hAnsi="Helvetica"/>
        </w:rPr>
      </w:pPr>
      <w:r>
        <w:rPr>
          <w:rFonts w:ascii="Helvetica" w:hAnsi="Helvetica"/>
        </w:rPr>
        <w:t>The regression analyses reported below weight the respondents by inverse sampling probability in East and West, because East Germans were oversampled relative to their proportion of the population, and cluster the standard errors by sampling point.</w:t>
      </w:r>
    </w:p>
    <w:p w14:paraId="24BCE4F6" w14:textId="77777777" w:rsidR="00387EF8" w:rsidRDefault="00387EF8">
      <w:pPr>
        <w:spacing w:line="360" w:lineRule="auto"/>
        <w:jc w:val="both"/>
        <w:rPr>
          <w:rFonts w:ascii="Helvetica" w:hAnsi="Helvetica"/>
        </w:rPr>
      </w:pPr>
    </w:p>
    <w:p w14:paraId="7DA86FDB" w14:textId="77777777" w:rsidR="00387EF8" w:rsidRDefault="00012D37">
      <w:pPr>
        <w:spacing w:line="360" w:lineRule="auto"/>
        <w:jc w:val="both"/>
        <w:rPr>
          <w:rFonts w:ascii="Helvetica" w:hAnsi="Helvetica"/>
          <w:b/>
        </w:rPr>
      </w:pPr>
      <w:r>
        <w:rPr>
          <w:rFonts w:ascii="Helvetica" w:hAnsi="Helvetica"/>
          <w:b/>
        </w:rPr>
        <w:t>6. Results</w:t>
      </w:r>
    </w:p>
    <w:p w14:paraId="41D81121" w14:textId="77777777" w:rsidR="00387EF8" w:rsidRDefault="00387EF8">
      <w:pPr>
        <w:spacing w:line="360" w:lineRule="auto"/>
        <w:jc w:val="both"/>
        <w:rPr>
          <w:rFonts w:ascii="Helvetica" w:hAnsi="Helvetica"/>
          <w:i/>
        </w:rPr>
      </w:pPr>
    </w:p>
    <w:p w14:paraId="19160079" w14:textId="77777777" w:rsidR="00387EF8" w:rsidRDefault="00012D37">
      <w:pPr>
        <w:spacing w:line="360" w:lineRule="auto"/>
        <w:jc w:val="both"/>
        <w:rPr>
          <w:rFonts w:ascii="Helvetica" w:hAnsi="Helvetica"/>
          <w:i/>
        </w:rPr>
      </w:pPr>
      <w:r>
        <w:rPr>
          <w:rFonts w:ascii="Helvetica" w:hAnsi="Helvetica"/>
          <w:i/>
        </w:rPr>
        <w:t>6.1. Correct and incorrect forecasts</w:t>
      </w:r>
    </w:p>
    <w:p w14:paraId="7C1CE17E" w14:textId="77777777" w:rsidR="00387EF8" w:rsidRDefault="00012D37">
      <w:pPr>
        <w:spacing w:line="360" w:lineRule="auto"/>
        <w:ind w:firstLine="720"/>
        <w:jc w:val="both"/>
        <w:rPr>
          <w:rFonts w:ascii="Helvetica" w:hAnsi="Helvetica"/>
        </w:rPr>
      </w:pPr>
      <w:r>
        <w:rPr>
          <w:rFonts w:ascii="Helvetica" w:hAnsi="Helvetica"/>
        </w:rPr>
        <w:t xml:space="preserve">First, we examine the variables that predict the accuracy of Germans’ election forecasts. The outcome in the logit model shown in Table 4 is whether the respondent forecasted the CDU victory correctly or not.  In this analysis, incorrect forecasts include both responses that the SPD would win and “don’t know” answers.  While we are most interested in the differences in forecasting accuracy between respondents with different social network characteristics, looking at other variables that could predict the forecast accuracy enables us to compare these results to those of the handful of other studies that have looked at the characteristics of accurate forecasters. </w:t>
      </w:r>
    </w:p>
    <w:p w14:paraId="7B03A02C" w14:textId="77777777" w:rsidR="00387EF8" w:rsidRDefault="00012D37">
      <w:pPr>
        <w:spacing w:line="360" w:lineRule="auto"/>
        <w:ind w:firstLine="720"/>
        <w:jc w:val="both"/>
        <w:rPr>
          <w:rFonts w:ascii="Helvetica" w:hAnsi="Helvetica"/>
        </w:rPr>
      </w:pPr>
      <w:r>
        <w:rPr>
          <w:rFonts w:ascii="Helvetica" w:hAnsi="Helvetica"/>
        </w:rPr>
        <w:lastRenderedPageBreak/>
        <w:t>The results of the binary logit model in Table 4 indicate that social networks predict the forecast accuracy in ways that are consistent with our expectations, even when controlling for a host of other political, media, and demographic characteristics.</w:t>
      </w:r>
      <w:r>
        <w:rPr>
          <w:rStyle w:val="FootnoteReference"/>
          <w:rFonts w:ascii="Helvetica" w:hAnsi="Helvetica"/>
        </w:rPr>
        <w:footnoteReference w:id="10"/>
      </w:r>
      <w:r>
        <w:rPr>
          <w:rFonts w:ascii="Helvetica" w:hAnsi="Helvetica"/>
        </w:rPr>
        <w:t xml:space="preserve">  We observe that both the number of people in the respondent’s network and the frequency of political discussion have positive and statistically significant coefficients.  This means that both having more people in the network and having more frequent discussions in the network make a positive difference to the probability of a correct forecast.  Conversely, we observe that the shares of the network with left or unknown political leanings have negative and statistically significant coefficients.  This means that the larger the share of the network with left or unknown political leanings, the less likely the respondent’s forecast is to be correct.  The coefficients of both network expertise and network heterogeneity are in the expected positive direction, but miss conventional levels of statistical significance.</w:t>
      </w:r>
    </w:p>
    <w:p w14:paraId="5524AC7F" w14:textId="77777777" w:rsidR="00387EF8" w:rsidRDefault="00387EF8">
      <w:pPr>
        <w:rPr>
          <w:rFonts w:ascii="Helvetica" w:hAnsi="Helvetica"/>
          <w:b/>
          <w:bCs/>
        </w:rPr>
      </w:pPr>
    </w:p>
    <w:p w14:paraId="7AFA6F5B" w14:textId="77777777" w:rsidR="00387EF8" w:rsidRDefault="00012D37">
      <w:pPr>
        <w:jc w:val="center"/>
        <w:rPr>
          <w:rFonts w:ascii="Helvetica" w:hAnsi="Helvetica"/>
          <w:b/>
          <w:bCs/>
        </w:rPr>
      </w:pPr>
      <w:r>
        <w:rPr>
          <w:rFonts w:ascii="Helvetica" w:hAnsi="Helvetica"/>
          <w:b/>
          <w:bCs/>
        </w:rPr>
        <w:t>Table 4: Correct forecast of CDU victory</w:t>
      </w:r>
    </w:p>
    <w:p w14:paraId="748EF37C" w14:textId="77777777" w:rsidR="00387EF8" w:rsidRDefault="00012D37">
      <w:pPr>
        <w:pStyle w:val="NoSpacing"/>
        <w:jc w:val="center"/>
        <w:rPr>
          <w:rFonts w:ascii="Helvetica" w:hAnsi="Helvetica" w:cs="Times New Roman"/>
          <w:b/>
          <w:bCs/>
          <w:sz w:val="24"/>
          <w:szCs w:val="24"/>
        </w:rPr>
      </w:pPr>
      <w:r>
        <w:rPr>
          <w:rFonts w:ascii="Helvetica" w:hAnsi="Helvetica" w:cs="Times New Roman"/>
          <w:b/>
          <w:bCs/>
          <w:sz w:val="24"/>
          <w:szCs w:val="24"/>
        </w:rPr>
        <w:t>pooled binary logit estimates.</w:t>
      </w:r>
    </w:p>
    <w:p w14:paraId="2B1FDEF3" w14:textId="77777777" w:rsidR="00387EF8" w:rsidRDefault="00012D37">
      <w:pPr>
        <w:pStyle w:val="NoSpacing"/>
        <w:jc w:val="center"/>
        <w:rPr>
          <w:rFonts w:ascii="Helvetica" w:hAnsi="Helvetica" w:cs="Times New Roman"/>
          <w:sz w:val="24"/>
          <w:szCs w:val="24"/>
        </w:rPr>
      </w:pPr>
      <w:r>
        <w:rPr>
          <w:rFonts w:ascii="Helvetica" w:hAnsi="Helvetica" w:cs="Times New Roman"/>
          <w:sz w:val="24"/>
          <w:szCs w:val="24"/>
        </w:rPr>
        <w:t>Log-odds</w:t>
      </w:r>
    </w:p>
    <w:tbl>
      <w:tblPr>
        <w:tblW w:w="0" w:type="auto"/>
        <w:jc w:val="center"/>
        <w:tblBorders>
          <w:top w:val="single" w:sz="4" w:space="0" w:color="auto"/>
          <w:bottom w:val="single" w:sz="4" w:space="0" w:color="auto"/>
        </w:tblBorders>
        <w:tblLook w:val="04A0" w:firstRow="1" w:lastRow="0" w:firstColumn="1" w:lastColumn="0" w:noHBand="0" w:noVBand="1"/>
      </w:tblPr>
      <w:tblGrid>
        <w:gridCol w:w="2618"/>
        <w:gridCol w:w="1150"/>
        <w:gridCol w:w="1377"/>
      </w:tblGrid>
      <w:tr w:rsidR="00387EF8" w14:paraId="40DF83E6" w14:textId="77777777">
        <w:trPr>
          <w:jc w:val="center"/>
        </w:trPr>
        <w:tc>
          <w:tcPr>
            <w:tcW w:w="0" w:type="auto"/>
            <w:tcBorders>
              <w:top w:val="single" w:sz="4" w:space="0" w:color="auto"/>
              <w:bottom w:val="single" w:sz="4" w:space="0" w:color="auto"/>
            </w:tcBorders>
          </w:tcPr>
          <w:p w14:paraId="00B8D058" w14:textId="77777777" w:rsidR="00387EF8" w:rsidRDefault="00387EF8">
            <w:pPr>
              <w:spacing w:line="360" w:lineRule="auto"/>
              <w:jc w:val="center"/>
              <w:rPr>
                <w:rFonts w:ascii="Helvetica" w:hAnsi="Helvetica"/>
              </w:rPr>
            </w:pPr>
          </w:p>
        </w:tc>
        <w:tc>
          <w:tcPr>
            <w:tcW w:w="0" w:type="auto"/>
            <w:tcBorders>
              <w:top w:val="single" w:sz="4" w:space="0" w:color="auto"/>
              <w:bottom w:val="single" w:sz="4" w:space="0" w:color="auto"/>
            </w:tcBorders>
          </w:tcPr>
          <w:p w14:paraId="4D1D7F0F" w14:textId="77777777" w:rsidR="00387EF8" w:rsidRDefault="00012D37">
            <w:pPr>
              <w:spacing w:line="360" w:lineRule="auto"/>
              <w:jc w:val="center"/>
              <w:rPr>
                <w:rFonts w:ascii="Helvetica" w:hAnsi="Helvetica"/>
              </w:rPr>
            </w:pPr>
            <w:r>
              <w:rPr>
                <w:rFonts w:ascii="Helvetica" w:eastAsia="Times New Roman" w:hAnsi="Helvetica"/>
                <w:lang w:val="de-DE"/>
              </w:rPr>
              <w:t>Estimate</w:t>
            </w:r>
          </w:p>
        </w:tc>
        <w:tc>
          <w:tcPr>
            <w:tcW w:w="0" w:type="auto"/>
            <w:tcBorders>
              <w:top w:val="single" w:sz="4" w:space="0" w:color="auto"/>
              <w:bottom w:val="single" w:sz="4" w:space="0" w:color="auto"/>
            </w:tcBorders>
          </w:tcPr>
          <w:p w14:paraId="7FA03A0A" w14:textId="77777777" w:rsidR="00387EF8" w:rsidRDefault="00012D37">
            <w:pPr>
              <w:spacing w:line="360" w:lineRule="auto"/>
              <w:jc w:val="center"/>
              <w:rPr>
                <w:rFonts w:ascii="Helvetica" w:hAnsi="Helvetica"/>
              </w:rPr>
            </w:pPr>
            <w:r>
              <w:rPr>
                <w:rFonts w:ascii="Helvetica" w:eastAsia="Times New Roman" w:hAnsi="Helvetica"/>
                <w:lang w:val="de-DE"/>
              </w:rPr>
              <w:t>(Std. error)</w:t>
            </w:r>
          </w:p>
        </w:tc>
      </w:tr>
      <w:tr w:rsidR="00387EF8" w14:paraId="72B74DFA" w14:textId="77777777">
        <w:trPr>
          <w:jc w:val="center"/>
        </w:trPr>
        <w:tc>
          <w:tcPr>
            <w:tcW w:w="0" w:type="auto"/>
            <w:tcBorders>
              <w:top w:val="single" w:sz="4" w:space="0" w:color="auto"/>
              <w:bottom w:val="nil"/>
            </w:tcBorders>
          </w:tcPr>
          <w:p w14:paraId="59D3E88B" w14:textId="77777777" w:rsidR="00387EF8" w:rsidRDefault="00012D37">
            <w:pPr>
              <w:spacing w:line="360" w:lineRule="auto"/>
              <w:rPr>
                <w:rFonts w:ascii="Helvetica" w:hAnsi="Helvetica"/>
              </w:rPr>
            </w:pPr>
            <w:r>
              <w:rPr>
                <w:rFonts w:ascii="Helvetica" w:eastAsia="Times New Roman" w:hAnsi="Helvetica"/>
                <w:lang w:val="de-DE"/>
              </w:rPr>
              <w:t>Constant</w:t>
            </w:r>
          </w:p>
        </w:tc>
        <w:tc>
          <w:tcPr>
            <w:tcW w:w="0" w:type="auto"/>
            <w:tcBorders>
              <w:top w:val="single" w:sz="4" w:space="0" w:color="auto"/>
              <w:bottom w:val="nil"/>
            </w:tcBorders>
          </w:tcPr>
          <w:p w14:paraId="318CFC1B" w14:textId="77777777" w:rsidR="00387EF8" w:rsidRDefault="00012D37">
            <w:pPr>
              <w:spacing w:line="360" w:lineRule="auto"/>
              <w:jc w:val="center"/>
              <w:rPr>
                <w:rFonts w:ascii="Helvetica" w:hAnsi="Helvetica"/>
              </w:rPr>
            </w:pPr>
            <w:r>
              <w:rPr>
                <w:rFonts w:ascii="Helvetica" w:eastAsia="Times New Roman" w:hAnsi="Helvetica"/>
                <w:lang w:val="de-DE"/>
              </w:rPr>
              <w:t>–0.89</w:t>
            </w:r>
          </w:p>
        </w:tc>
        <w:tc>
          <w:tcPr>
            <w:tcW w:w="0" w:type="auto"/>
            <w:tcBorders>
              <w:top w:val="single" w:sz="4" w:space="0" w:color="auto"/>
              <w:bottom w:val="nil"/>
            </w:tcBorders>
          </w:tcPr>
          <w:p w14:paraId="08B068F6" w14:textId="77777777" w:rsidR="00387EF8" w:rsidRDefault="00012D37">
            <w:pPr>
              <w:spacing w:line="360" w:lineRule="auto"/>
              <w:jc w:val="center"/>
              <w:rPr>
                <w:rFonts w:ascii="Helvetica" w:hAnsi="Helvetica"/>
              </w:rPr>
            </w:pPr>
            <w:r>
              <w:rPr>
                <w:rFonts w:ascii="Helvetica" w:eastAsia="Times New Roman" w:hAnsi="Helvetica"/>
                <w:lang w:val="de-DE"/>
              </w:rPr>
              <w:t>(0.65)</w:t>
            </w:r>
          </w:p>
        </w:tc>
      </w:tr>
      <w:tr w:rsidR="00387EF8" w14:paraId="00F20C4D" w14:textId="77777777">
        <w:trPr>
          <w:jc w:val="center"/>
        </w:trPr>
        <w:tc>
          <w:tcPr>
            <w:tcW w:w="0" w:type="auto"/>
            <w:tcBorders>
              <w:top w:val="nil"/>
              <w:bottom w:val="nil"/>
              <w:right w:val="nil"/>
            </w:tcBorders>
          </w:tcPr>
          <w:p w14:paraId="7D375AE4" w14:textId="77777777" w:rsidR="00387EF8" w:rsidRDefault="00012D37">
            <w:pPr>
              <w:spacing w:line="360" w:lineRule="auto"/>
              <w:rPr>
                <w:rFonts w:ascii="Helvetica" w:hAnsi="Helvetica"/>
              </w:rPr>
            </w:pPr>
            <w:r>
              <w:rPr>
                <w:rFonts w:ascii="Helvetica" w:eastAsia="Times New Roman" w:hAnsi="Helvetica"/>
                <w:lang w:val="de-DE"/>
              </w:rPr>
              <w:t>East</w:t>
            </w:r>
          </w:p>
        </w:tc>
        <w:tc>
          <w:tcPr>
            <w:tcW w:w="0" w:type="auto"/>
            <w:tcBorders>
              <w:top w:val="nil"/>
              <w:left w:val="nil"/>
              <w:bottom w:val="nil"/>
              <w:right w:val="nil"/>
            </w:tcBorders>
          </w:tcPr>
          <w:p w14:paraId="4FA6CC65" w14:textId="77777777" w:rsidR="00387EF8" w:rsidRDefault="00012D37">
            <w:pPr>
              <w:spacing w:line="360" w:lineRule="auto"/>
              <w:jc w:val="center"/>
              <w:rPr>
                <w:rFonts w:ascii="Helvetica" w:hAnsi="Helvetica"/>
              </w:rPr>
            </w:pPr>
            <w:r>
              <w:rPr>
                <w:rFonts w:ascii="Helvetica" w:eastAsia="Times New Roman" w:hAnsi="Helvetica"/>
                <w:lang w:val="de-DE"/>
              </w:rPr>
              <w:t>–0.09</w:t>
            </w:r>
          </w:p>
        </w:tc>
        <w:tc>
          <w:tcPr>
            <w:tcW w:w="0" w:type="auto"/>
            <w:tcBorders>
              <w:top w:val="nil"/>
              <w:left w:val="nil"/>
              <w:bottom w:val="nil"/>
            </w:tcBorders>
          </w:tcPr>
          <w:p w14:paraId="4CFC2A5D" w14:textId="77777777" w:rsidR="00387EF8" w:rsidRDefault="00012D37">
            <w:pPr>
              <w:spacing w:line="360" w:lineRule="auto"/>
              <w:jc w:val="center"/>
              <w:rPr>
                <w:rFonts w:ascii="Helvetica" w:hAnsi="Helvetica"/>
              </w:rPr>
            </w:pPr>
            <w:r>
              <w:rPr>
                <w:rFonts w:ascii="Helvetica" w:eastAsia="Times New Roman" w:hAnsi="Helvetica"/>
                <w:lang w:val="de-DE"/>
              </w:rPr>
              <w:t>(0.19)</w:t>
            </w:r>
          </w:p>
        </w:tc>
      </w:tr>
      <w:tr w:rsidR="00387EF8" w14:paraId="49FC8B02" w14:textId="77777777">
        <w:trPr>
          <w:jc w:val="center"/>
        </w:trPr>
        <w:tc>
          <w:tcPr>
            <w:tcW w:w="0" w:type="auto"/>
            <w:tcBorders>
              <w:top w:val="nil"/>
              <w:bottom w:val="nil"/>
              <w:right w:val="nil"/>
            </w:tcBorders>
          </w:tcPr>
          <w:p w14:paraId="60CEA9A2" w14:textId="77777777" w:rsidR="00387EF8" w:rsidRDefault="00012D37">
            <w:pPr>
              <w:spacing w:line="360" w:lineRule="auto"/>
              <w:rPr>
                <w:rFonts w:ascii="Helvetica" w:hAnsi="Helvetica"/>
              </w:rPr>
            </w:pPr>
            <w:r>
              <w:rPr>
                <w:rFonts w:ascii="Helvetica" w:eastAsia="Times New Roman" w:hAnsi="Helvetica"/>
                <w:lang w:val="de-DE"/>
              </w:rPr>
              <w:t>Age</w:t>
            </w:r>
          </w:p>
        </w:tc>
        <w:tc>
          <w:tcPr>
            <w:tcW w:w="0" w:type="auto"/>
            <w:tcBorders>
              <w:top w:val="nil"/>
              <w:left w:val="nil"/>
              <w:bottom w:val="nil"/>
              <w:right w:val="nil"/>
            </w:tcBorders>
          </w:tcPr>
          <w:p w14:paraId="734E8683" w14:textId="77777777" w:rsidR="00387EF8" w:rsidRDefault="00012D37">
            <w:pPr>
              <w:spacing w:line="360" w:lineRule="auto"/>
              <w:jc w:val="center"/>
              <w:rPr>
                <w:rFonts w:ascii="Helvetica" w:hAnsi="Helvetica"/>
              </w:rPr>
            </w:pPr>
            <w:r>
              <w:rPr>
                <w:rFonts w:ascii="Helvetica" w:eastAsia="Times New Roman" w:hAnsi="Helvetica"/>
                <w:lang w:val="de-DE"/>
              </w:rPr>
              <w:t>0.09</w:t>
            </w:r>
          </w:p>
        </w:tc>
        <w:tc>
          <w:tcPr>
            <w:tcW w:w="0" w:type="auto"/>
            <w:tcBorders>
              <w:top w:val="nil"/>
              <w:left w:val="nil"/>
              <w:bottom w:val="nil"/>
            </w:tcBorders>
          </w:tcPr>
          <w:p w14:paraId="268B5304" w14:textId="77777777" w:rsidR="00387EF8" w:rsidRDefault="00012D37">
            <w:pPr>
              <w:spacing w:line="360" w:lineRule="auto"/>
              <w:jc w:val="center"/>
              <w:rPr>
                <w:rFonts w:ascii="Helvetica" w:hAnsi="Helvetica"/>
              </w:rPr>
            </w:pPr>
            <w:r>
              <w:rPr>
                <w:rFonts w:ascii="Helvetica" w:eastAsia="Times New Roman" w:hAnsi="Helvetica"/>
                <w:lang w:val="de-DE"/>
              </w:rPr>
              <w:t>(0.06)</w:t>
            </w:r>
          </w:p>
        </w:tc>
      </w:tr>
      <w:tr w:rsidR="00387EF8" w14:paraId="5859B386" w14:textId="77777777">
        <w:trPr>
          <w:jc w:val="center"/>
        </w:trPr>
        <w:tc>
          <w:tcPr>
            <w:tcW w:w="0" w:type="auto"/>
            <w:tcBorders>
              <w:top w:val="nil"/>
              <w:bottom w:val="nil"/>
              <w:right w:val="nil"/>
            </w:tcBorders>
          </w:tcPr>
          <w:p w14:paraId="786D9B4C" w14:textId="77777777" w:rsidR="00387EF8" w:rsidRDefault="00012D37">
            <w:pPr>
              <w:spacing w:line="360" w:lineRule="auto"/>
              <w:rPr>
                <w:rFonts w:ascii="Helvetica" w:hAnsi="Helvetica"/>
              </w:rPr>
            </w:pPr>
            <w:r>
              <w:rPr>
                <w:rFonts w:ascii="Helvetica" w:eastAsia="Times New Roman" w:hAnsi="Helvetica"/>
                <w:lang w:val="de-DE"/>
              </w:rPr>
              <w:t>Female</w:t>
            </w:r>
          </w:p>
        </w:tc>
        <w:tc>
          <w:tcPr>
            <w:tcW w:w="0" w:type="auto"/>
            <w:tcBorders>
              <w:top w:val="nil"/>
              <w:left w:val="nil"/>
              <w:bottom w:val="nil"/>
              <w:right w:val="nil"/>
            </w:tcBorders>
          </w:tcPr>
          <w:p w14:paraId="1FEBAF11" w14:textId="77777777" w:rsidR="00387EF8" w:rsidRDefault="00012D37">
            <w:pPr>
              <w:spacing w:line="360" w:lineRule="auto"/>
              <w:jc w:val="center"/>
              <w:rPr>
                <w:rFonts w:ascii="Helvetica" w:hAnsi="Helvetica"/>
              </w:rPr>
            </w:pPr>
            <w:r>
              <w:rPr>
                <w:rFonts w:ascii="Helvetica" w:eastAsia="Times New Roman" w:hAnsi="Helvetica"/>
                <w:lang w:val="de-DE"/>
              </w:rPr>
              <w:t>–0.01</w:t>
            </w:r>
          </w:p>
        </w:tc>
        <w:tc>
          <w:tcPr>
            <w:tcW w:w="0" w:type="auto"/>
            <w:tcBorders>
              <w:top w:val="nil"/>
              <w:left w:val="nil"/>
              <w:bottom w:val="nil"/>
            </w:tcBorders>
          </w:tcPr>
          <w:p w14:paraId="2FA7EDC7" w14:textId="77777777" w:rsidR="00387EF8" w:rsidRDefault="00012D37">
            <w:pPr>
              <w:spacing w:line="360" w:lineRule="auto"/>
              <w:jc w:val="center"/>
              <w:rPr>
                <w:rFonts w:ascii="Helvetica" w:hAnsi="Helvetica"/>
              </w:rPr>
            </w:pPr>
            <w:r>
              <w:rPr>
                <w:rFonts w:ascii="Helvetica" w:eastAsia="Times New Roman" w:hAnsi="Helvetica"/>
                <w:lang w:val="de-DE"/>
              </w:rPr>
              <w:t>(0.13)</w:t>
            </w:r>
          </w:p>
        </w:tc>
      </w:tr>
      <w:tr w:rsidR="00387EF8" w14:paraId="2F8939D1" w14:textId="77777777">
        <w:trPr>
          <w:jc w:val="center"/>
        </w:trPr>
        <w:tc>
          <w:tcPr>
            <w:tcW w:w="0" w:type="auto"/>
            <w:tcBorders>
              <w:top w:val="nil"/>
              <w:bottom w:val="nil"/>
              <w:right w:val="nil"/>
            </w:tcBorders>
          </w:tcPr>
          <w:p w14:paraId="0448F96B" w14:textId="77777777" w:rsidR="00387EF8" w:rsidRDefault="00012D37">
            <w:pPr>
              <w:spacing w:line="360" w:lineRule="auto"/>
              <w:rPr>
                <w:rFonts w:ascii="Helvetica" w:hAnsi="Helvetica"/>
              </w:rPr>
            </w:pPr>
            <w:r>
              <w:rPr>
                <w:rFonts w:ascii="Helvetica" w:eastAsia="Times New Roman" w:hAnsi="Helvetica"/>
                <w:lang w:val="de-DE"/>
              </w:rPr>
              <w:t>Education</w:t>
            </w:r>
          </w:p>
        </w:tc>
        <w:tc>
          <w:tcPr>
            <w:tcW w:w="0" w:type="auto"/>
            <w:tcBorders>
              <w:top w:val="nil"/>
              <w:left w:val="nil"/>
              <w:bottom w:val="nil"/>
              <w:right w:val="nil"/>
            </w:tcBorders>
          </w:tcPr>
          <w:p w14:paraId="7E953A43" w14:textId="77777777" w:rsidR="00387EF8" w:rsidRDefault="00012D37">
            <w:pPr>
              <w:spacing w:line="360" w:lineRule="auto"/>
              <w:jc w:val="center"/>
              <w:rPr>
                <w:rFonts w:ascii="Helvetica" w:hAnsi="Helvetica"/>
              </w:rPr>
            </w:pPr>
            <w:r>
              <w:rPr>
                <w:rFonts w:ascii="Helvetica" w:eastAsia="Times New Roman" w:hAnsi="Helvetica"/>
                <w:lang w:val="de-DE"/>
              </w:rPr>
              <w:t>0.06</w:t>
            </w:r>
          </w:p>
        </w:tc>
        <w:tc>
          <w:tcPr>
            <w:tcW w:w="0" w:type="auto"/>
            <w:tcBorders>
              <w:top w:val="nil"/>
              <w:left w:val="nil"/>
              <w:bottom w:val="nil"/>
            </w:tcBorders>
          </w:tcPr>
          <w:p w14:paraId="3DE9059D" w14:textId="77777777" w:rsidR="00387EF8" w:rsidRDefault="00012D37">
            <w:pPr>
              <w:spacing w:line="360" w:lineRule="auto"/>
              <w:jc w:val="center"/>
              <w:rPr>
                <w:rFonts w:ascii="Helvetica" w:hAnsi="Helvetica"/>
              </w:rPr>
            </w:pPr>
            <w:r>
              <w:rPr>
                <w:rFonts w:ascii="Helvetica" w:eastAsia="Times New Roman" w:hAnsi="Helvetica"/>
                <w:lang w:val="de-DE"/>
              </w:rPr>
              <w:t>(0.13)</w:t>
            </w:r>
          </w:p>
        </w:tc>
      </w:tr>
      <w:tr w:rsidR="00387EF8" w14:paraId="0D0053B1" w14:textId="77777777">
        <w:trPr>
          <w:jc w:val="center"/>
        </w:trPr>
        <w:tc>
          <w:tcPr>
            <w:tcW w:w="0" w:type="auto"/>
            <w:tcBorders>
              <w:top w:val="nil"/>
            </w:tcBorders>
          </w:tcPr>
          <w:p w14:paraId="3E7BE257" w14:textId="77777777" w:rsidR="00387EF8" w:rsidRDefault="00012D37">
            <w:pPr>
              <w:spacing w:line="360" w:lineRule="auto"/>
              <w:rPr>
                <w:rFonts w:ascii="Helvetica" w:hAnsi="Helvetica"/>
              </w:rPr>
            </w:pPr>
            <w:r>
              <w:rPr>
                <w:rFonts w:ascii="Helvetica" w:eastAsia="Times New Roman" w:hAnsi="Helvetica"/>
                <w:lang w:val="de-DE"/>
              </w:rPr>
              <w:t>Political interest</w:t>
            </w:r>
          </w:p>
        </w:tc>
        <w:tc>
          <w:tcPr>
            <w:tcW w:w="0" w:type="auto"/>
            <w:tcBorders>
              <w:top w:val="nil"/>
            </w:tcBorders>
          </w:tcPr>
          <w:p w14:paraId="31A6EE29" w14:textId="77777777" w:rsidR="00387EF8" w:rsidRDefault="00012D37">
            <w:pPr>
              <w:spacing w:line="360" w:lineRule="auto"/>
              <w:jc w:val="center"/>
              <w:rPr>
                <w:rFonts w:ascii="Helvetica" w:hAnsi="Helvetica"/>
              </w:rPr>
            </w:pPr>
            <w:r>
              <w:rPr>
                <w:rFonts w:ascii="Helvetica" w:eastAsia="Times New Roman" w:hAnsi="Helvetica"/>
                <w:lang w:val="de-DE"/>
              </w:rPr>
              <w:t>0.29**</w:t>
            </w:r>
          </w:p>
        </w:tc>
        <w:tc>
          <w:tcPr>
            <w:tcW w:w="0" w:type="auto"/>
            <w:tcBorders>
              <w:top w:val="nil"/>
            </w:tcBorders>
          </w:tcPr>
          <w:p w14:paraId="6C0B6A77" w14:textId="77777777" w:rsidR="00387EF8" w:rsidRDefault="00012D37">
            <w:pPr>
              <w:spacing w:line="360" w:lineRule="auto"/>
              <w:jc w:val="center"/>
              <w:rPr>
                <w:rFonts w:ascii="Helvetica" w:hAnsi="Helvetica"/>
              </w:rPr>
            </w:pPr>
            <w:r>
              <w:rPr>
                <w:rFonts w:ascii="Helvetica" w:eastAsia="Times New Roman" w:hAnsi="Helvetica"/>
                <w:lang w:val="de-DE"/>
              </w:rPr>
              <w:t>(0.09)</w:t>
            </w:r>
          </w:p>
        </w:tc>
      </w:tr>
      <w:tr w:rsidR="00387EF8" w14:paraId="260B9913" w14:textId="77777777">
        <w:trPr>
          <w:jc w:val="center"/>
        </w:trPr>
        <w:tc>
          <w:tcPr>
            <w:tcW w:w="0" w:type="auto"/>
          </w:tcPr>
          <w:p w14:paraId="60975589" w14:textId="77777777" w:rsidR="00387EF8" w:rsidRDefault="00012D37">
            <w:pPr>
              <w:spacing w:line="360" w:lineRule="auto"/>
              <w:rPr>
                <w:rFonts w:ascii="Helvetica" w:hAnsi="Helvetica"/>
              </w:rPr>
            </w:pPr>
            <w:r>
              <w:rPr>
                <w:rFonts w:ascii="Helvetica" w:eastAsia="Times New Roman" w:hAnsi="Helvetica"/>
                <w:lang w:val="de-DE"/>
              </w:rPr>
              <w:t>TV news attention</w:t>
            </w:r>
          </w:p>
        </w:tc>
        <w:tc>
          <w:tcPr>
            <w:tcW w:w="0" w:type="auto"/>
          </w:tcPr>
          <w:p w14:paraId="28B9575E" w14:textId="77777777" w:rsidR="00387EF8" w:rsidRDefault="00012D37">
            <w:pPr>
              <w:spacing w:line="360" w:lineRule="auto"/>
              <w:jc w:val="center"/>
              <w:rPr>
                <w:rFonts w:ascii="Helvetica" w:hAnsi="Helvetica"/>
              </w:rPr>
            </w:pPr>
            <w:r>
              <w:rPr>
                <w:rFonts w:ascii="Helvetica" w:eastAsia="Times New Roman" w:hAnsi="Helvetica"/>
                <w:lang w:val="de-DE"/>
              </w:rPr>
              <w:t>–0.03</w:t>
            </w:r>
          </w:p>
        </w:tc>
        <w:tc>
          <w:tcPr>
            <w:tcW w:w="0" w:type="auto"/>
          </w:tcPr>
          <w:p w14:paraId="69596885" w14:textId="77777777" w:rsidR="00387EF8" w:rsidRDefault="00012D37">
            <w:pPr>
              <w:spacing w:line="360" w:lineRule="auto"/>
              <w:jc w:val="center"/>
              <w:rPr>
                <w:rFonts w:ascii="Helvetica" w:hAnsi="Helvetica"/>
              </w:rPr>
            </w:pPr>
            <w:r>
              <w:rPr>
                <w:rFonts w:ascii="Helvetica" w:eastAsia="Times New Roman" w:hAnsi="Helvetica"/>
                <w:lang w:val="de-DE"/>
              </w:rPr>
              <w:t>(0.09)</w:t>
            </w:r>
          </w:p>
        </w:tc>
      </w:tr>
      <w:tr w:rsidR="00387EF8" w14:paraId="44893444" w14:textId="77777777">
        <w:trPr>
          <w:jc w:val="center"/>
        </w:trPr>
        <w:tc>
          <w:tcPr>
            <w:tcW w:w="0" w:type="auto"/>
          </w:tcPr>
          <w:p w14:paraId="25FC30D1" w14:textId="77777777" w:rsidR="00387EF8" w:rsidRDefault="00012D37">
            <w:pPr>
              <w:spacing w:line="360" w:lineRule="auto"/>
              <w:rPr>
                <w:rFonts w:ascii="Helvetica" w:hAnsi="Helvetica"/>
              </w:rPr>
            </w:pPr>
            <w:r>
              <w:rPr>
                <w:rFonts w:ascii="Helvetica" w:eastAsia="Times New Roman" w:hAnsi="Helvetica"/>
                <w:lang w:val="de-DE"/>
              </w:rPr>
              <w:t>Print news attention</w:t>
            </w:r>
          </w:p>
        </w:tc>
        <w:tc>
          <w:tcPr>
            <w:tcW w:w="0" w:type="auto"/>
          </w:tcPr>
          <w:p w14:paraId="56E97D45" w14:textId="77777777" w:rsidR="00387EF8" w:rsidRDefault="00012D37">
            <w:pPr>
              <w:spacing w:line="360" w:lineRule="auto"/>
              <w:jc w:val="center"/>
              <w:rPr>
                <w:rFonts w:ascii="Helvetica" w:hAnsi="Helvetica"/>
              </w:rPr>
            </w:pPr>
            <w:r>
              <w:rPr>
                <w:rFonts w:ascii="Helvetica" w:eastAsia="Times New Roman" w:hAnsi="Helvetica"/>
                <w:lang w:val="de-DE"/>
              </w:rPr>
              <w:t>0.03</w:t>
            </w:r>
          </w:p>
        </w:tc>
        <w:tc>
          <w:tcPr>
            <w:tcW w:w="0" w:type="auto"/>
          </w:tcPr>
          <w:p w14:paraId="56779482" w14:textId="77777777" w:rsidR="00387EF8" w:rsidRDefault="00012D37">
            <w:pPr>
              <w:spacing w:line="360" w:lineRule="auto"/>
              <w:jc w:val="center"/>
              <w:rPr>
                <w:rFonts w:ascii="Helvetica" w:hAnsi="Helvetica"/>
              </w:rPr>
            </w:pPr>
            <w:r>
              <w:rPr>
                <w:rFonts w:ascii="Helvetica" w:eastAsia="Times New Roman" w:hAnsi="Helvetica"/>
                <w:lang w:val="de-DE"/>
              </w:rPr>
              <w:t>(0.07)</w:t>
            </w:r>
          </w:p>
        </w:tc>
      </w:tr>
      <w:tr w:rsidR="00387EF8" w14:paraId="6608FF85" w14:textId="77777777">
        <w:trPr>
          <w:jc w:val="center"/>
        </w:trPr>
        <w:tc>
          <w:tcPr>
            <w:tcW w:w="0" w:type="auto"/>
          </w:tcPr>
          <w:p w14:paraId="5EA6E3E7" w14:textId="77777777" w:rsidR="00387EF8" w:rsidRDefault="00012D37">
            <w:pPr>
              <w:spacing w:line="360" w:lineRule="auto"/>
              <w:rPr>
                <w:rFonts w:ascii="Helvetica" w:hAnsi="Helvetica"/>
              </w:rPr>
            </w:pPr>
            <w:r>
              <w:rPr>
                <w:rFonts w:ascii="Helvetica" w:eastAsia="Times New Roman" w:hAnsi="Helvetica"/>
                <w:lang w:val="de-DE"/>
              </w:rPr>
              <w:t>SPD voter</w:t>
            </w:r>
          </w:p>
        </w:tc>
        <w:tc>
          <w:tcPr>
            <w:tcW w:w="0" w:type="auto"/>
          </w:tcPr>
          <w:p w14:paraId="4381EE88" w14:textId="77777777" w:rsidR="00387EF8" w:rsidRDefault="00012D37">
            <w:pPr>
              <w:spacing w:line="360" w:lineRule="auto"/>
              <w:jc w:val="center"/>
              <w:rPr>
                <w:rFonts w:ascii="Helvetica" w:hAnsi="Helvetica"/>
              </w:rPr>
            </w:pPr>
            <w:r>
              <w:rPr>
                <w:rFonts w:ascii="Helvetica" w:eastAsia="Times New Roman" w:hAnsi="Helvetica"/>
                <w:lang w:val="de-DE"/>
              </w:rPr>
              <w:t>0.03</w:t>
            </w:r>
          </w:p>
        </w:tc>
        <w:tc>
          <w:tcPr>
            <w:tcW w:w="0" w:type="auto"/>
          </w:tcPr>
          <w:p w14:paraId="6AA8BA89" w14:textId="77777777" w:rsidR="00387EF8" w:rsidRDefault="00012D37">
            <w:pPr>
              <w:spacing w:line="360" w:lineRule="auto"/>
              <w:jc w:val="center"/>
              <w:rPr>
                <w:rFonts w:ascii="Helvetica" w:hAnsi="Helvetica"/>
              </w:rPr>
            </w:pPr>
            <w:r>
              <w:rPr>
                <w:rFonts w:ascii="Helvetica" w:eastAsia="Times New Roman" w:hAnsi="Helvetica"/>
                <w:lang w:val="de-DE"/>
              </w:rPr>
              <w:t>(0.18)</w:t>
            </w:r>
          </w:p>
        </w:tc>
      </w:tr>
      <w:tr w:rsidR="00387EF8" w14:paraId="070CCFBC" w14:textId="77777777">
        <w:trPr>
          <w:jc w:val="center"/>
        </w:trPr>
        <w:tc>
          <w:tcPr>
            <w:tcW w:w="0" w:type="auto"/>
          </w:tcPr>
          <w:p w14:paraId="023F84C9" w14:textId="77777777" w:rsidR="00387EF8" w:rsidRDefault="00012D37">
            <w:pPr>
              <w:spacing w:line="360" w:lineRule="auto"/>
              <w:rPr>
                <w:rFonts w:ascii="Helvetica" w:hAnsi="Helvetica"/>
              </w:rPr>
            </w:pPr>
            <w:r>
              <w:rPr>
                <w:rFonts w:ascii="Helvetica" w:eastAsia="Times New Roman" w:hAnsi="Helvetica"/>
                <w:lang w:val="de-DE"/>
              </w:rPr>
              <w:t>CDU voter</w:t>
            </w:r>
          </w:p>
        </w:tc>
        <w:tc>
          <w:tcPr>
            <w:tcW w:w="0" w:type="auto"/>
          </w:tcPr>
          <w:p w14:paraId="59D5C2F9" w14:textId="77777777" w:rsidR="00387EF8" w:rsidRDefault="00012D37">
            <w:pPr>
              <w:spacing w:line="360" w:lineRule="auto"/>
              <w:jc w:val="center"/>
              <w:rPr>
                <w:rFonts w:ascii="Helvetica" w:hAnsi="Helvetica"/>
              </w:rPr>
            </w:pPr>
            <w:r>
              <w:rPr>
                <w:rFonts w:ascii="Helvetica" w:eastAsia="Times New Roman" w:hAnsi="Helvetica"/>
                <w:lang w:val="de-DE"/>
              </w:rPr>
              <w:t>2.10**</w:t>
            </w:r>
          </w:p>
        </w:tc>
        <w:tc>
          <w:tcPr>
            <w:tcW w:w="0" w:type="auto"/>
          </w:tcPr>
          <w:p w14:paraId="78A5ADE3" w14:textId="77777777" w:rsidR="00387EF8" w:rsidRDefault="00012D37">
            <w:pPr>
              <w:spacing w:line="360" w:lineRule="auto"/>
              <w:jc w:val="center"/>
              <w:rPr>
                <w:rFonts w:ascii="Helvetica" w:hAnsi="Helvetica"/>
              </w:rPr>
            </w:pPr>
            <w:r>
              <w:rPr>
                <w:rFonts w:ascii="Helvetica" w:eastAsia="Times New Roman" w:hAnsi="Helvetica"/>
                <w:lang w:val="de-DE"/>
              </w:rPr>
              <w:t>(0.27)</w:t>
            </w:r>
          </w:p>
        </w:tc>
      </w:tr>
      <w:tr w:rsidR="00387EF8" w14:paraId="5454E9F2" w14:textId="77777777">
        <w:trPr>
          <w:jc w:val="center"/>
        </w:trPr>
        <w:tc>
          <w:tcPr>
            <w:tcW w:w="0" w:type="auto"/>
          </w:tcPr>
          <w:p w14:paraId="118A12ED" w14:textId="77777777" w:rsidR="00387EF8" w:rsidRDefault="00012D37">
            <w:pPr>
              <w:spacing w:line="360" w:lineRule="auto"/>
              <w:rPr>
                <w:rFonts w:ascii="Helvetica" w:hAnsi="Helvetica"/>
              </w:rPr>
            </w:pPr>
            <w:r>
              <w:rPr>
                <w:rFonts w:ascii="Helvetica" w:eastAsia="Times New Roman" w:hAnsi="Helvetica"/>
                <w:lang w:val="de-DE"/>
              </w:rPr>
              <w:t>Undecided voter</w:t>
            </w:r>
          </w:p>
        </w:tc>
        <w:tc>
          <w:tcPr>
            <w:tcW w:w="0" w:type="auto"/>
          </w:tcPr>
          <w:p w14:paraId="7904C757" w14:textId="77777777" w:rsidR="00387EF8" w:rsidRDefault="00012D37">
            <w:pPr>
              <w:spacing w:line="360" w:lineRule="auto"/>
              <w:jc w:val="center"/>
              <w:rPr>
                <w:rFonts w:ascii="Helvetica" w:hAnsi="Helvetica"/>
              </w:rPr>
            </w:pPr>
            <w:r>
              <w:rPr>
                <w:rFonts w:ascii="Helvetica" w:eastAsia="Times New Roman" w:hAnsi="Helvetica"/>
                <w:lang w:val="de-DE"/>
              </w:rPr>
              <w:t>0.53**</w:t>
            </w:r>
          </w:p>
        </w:tc>
        <w:tc>
          <w:tcPr>
            <w:tcW w:w="0" w:type="auto"/>
          </w:tcPr>
          <w:p w14:paraId="47604C1E" w14:textId="77777777" w:rsidR="00387EF8" w:rsidRDefault="00012D37">
            <w:pPr>
              <w:spacing w:line="360" w:lineRule="auto"/>
              <w:jc w:val="center"/>
              <w:rPr>
                <w:rFonts w:ascii="Helvetica" w:hAnsi="Helvetica"/>
              </w:rPr>
            </w:pPr>
            <w:r>
              <w:rPr>
                <w:rFonts w:ascii="Helvetica" w:eastAsia="Times New Roman" w:hAnsi="Helvetica"/>
                <w:lang w:val="de-DE"/>
              </w:rPr>
              <w:t>(0.25)</w:t>
            </w:r>
          </w:p>
        </w:tc>
      </w:tr>
      <w:tr w:rsidR="00387EF8" w14:paraId="1BCF02DE" w14:textId="77777777">
        <w:trPr>
          <w:jc w:val="center"/>
        </w:trPr>
        <w:tc>
          <w:tcPr>
            <w:tcW w:w="0" w:type="auto"/>
          </w:tcPr>
          <w:p w14:paraId="589FDAF4" w14:textId="77777777" w:rsidR="00387EF8" w:rsidRDefault="00012D37">
            <w:pPr>
              <w:spacing w:line="360" w:lineRule="auto"/>
              <w:rPr>
                <w:rFonts w:ascii="Helvetica" w:hAnsi="Helvetica"/>
              </w:rPr>
            </w:pPr>
            <w:r>
              <w:rPr>
                <w:rFonts w:ascii="Helvetica" w:eastAsia="Times New Roman" w:hAnsi="Helvetica"/>
                <w:lang w:val="de-DE"/>
              </w:rPr>
              <w:t>Days until election</w:t>
            </w:r>
          </w:p>
        </w:tc>
        <w:tc>
          <w:tcPr>
            <w:tcW w:w="0" w:type="auto"/>
          </w:tcPr>
          <w:p w14:paraId="079FAE04" w14:textId="77777777" w:rsidR="00387EF8" w:rsidRDefault="00012D37">
            <w:pPr>
              <w:spacing w:line="360" w:lineRule="auto"/>
              <w:jc w:val="center"/>
              <w:rPr>
                <w:rFonts w:ascii="Helvetica" w:hAnsi="Helvetica"/>
              </w:rPr>
            </w:pPr>
            <w:r>
              <w:rPr>
                <w:rFonts w:ascii="Helvetica" w:eastAsia="Times New Roman" w:hAnsi="Helvetica"/>
                <w:lang w:val="de-DE"/>
              </w:rPr>
              <w:t>–0.01</w:t>
            </w:r>
          </w:p>
        </w:tc>
        <w:tc>
          <w:tcPr>
            <w:tcW w:w="0" w:type="auto"/>
          </w:tcPr>
          <w:p w14:paraId="13E38E19" w14:textId="77777777" w:rsidR="00387EF8" w:rsidRDefault="00012D37">
            <w:pPr>
              <w:spacing w:line="360" w:lineRule="auto"/>
              <w:jc w:val="center"/>
              <w:rPr>
                <w:rFonts w:ascii="Helvetica" w:hAnsi="Helvetica"/>
              </w:rPr>
            </w:pPr>
            <w:r>
              <w:rPr>
                <w:rFonts w:ascii="Helvetica" w:eastAsia="Times New Roman" w:hAnsi="Helvetica"/>
                <w:lang w:val="de-DE"/>
              </w:rPr>
              <w:t>(0.01)</w:t>
            </w:r>
          </w:p>
        </w:tc>
      </w:tr>
      <w:tr w:rsidR="00387EF8" w14:paraId="6A6EC458" w14:textId="77777777">
        <w:trPr>
          <w:jc w:val="center"/>
        </w:trPr>
        <w:tc>
          <w:tcPr>
            <w:tcW w:w="0" w:type="auto"/>
          </w:tcPr>
          <w:p w14:paraId="6FADB172" w14:textId="77777777" w:rsidR="00387EF8" w:rsidRDefault="00012D37">
            <w:pPr>
              <w:spacing w:line="360" w:lineRule="auto"/>
              <w:rPr>
                <w:rFonts w:ascii="Helvetica" w:hAnsi="Helvetica"/>
              </w:rPr>
            </w:pPr>
            <w:r>
              <w:rPr>
                <w:rFonts w:ascii="Helvetica" w:eastAsia="Times New Roman" w:hAnsi="Helvetica"/>
                <w:lang w:val="de-DE"/>
              </w:rPr>
              <w:lastRenderedPageBreak/>
              <w:t>Network size</w:t>
            </w:r>
          </w:p>
        </w:tc>
        <w:tc>
          <w:tcPr>
            <w:tcW w:w="0" w:type="auto"/>
          </w:tcPr>
          <w:p w14:paraId="757D6875" w14:textId="77777777" w:rsidR="00387EF8" w:rsidRDefault="00012D37">
            <w:pPr>
              <w:spacing w:line="360" w:lineRule="auto"/>
              <w:jc w:val="center"/>
              <w:rPr>
                <w:rFonts w:ascii="Helvetica" w:hAnsi="Helvetica"/>
              </w:rPr>
            </w:pPr>
            <w:r>
              <w:rPr>
                <w:rFonts w:ascii="Helvetica" w:eastAsia="Times New Roman" w:hAnsi="Helvetica"/>
                <w:lang w:val="de-DE"/>
              </w:rPr>
              <w:t>0.22**</w:t>
            </w:r>
          </w:p>
        </w:tc>
        <w:tc>
          <w:tcPr>
            <w:tcW w:w="0" w:type="auto"/>
          </w:tcPr>
          <w:p w14:paraId="671D4F0E" w14:textId="77777777" w:rsidR="00387EF8" w:rsidRDefault="00012D37">
            <w:pPr>
              <w:spacing w:line="360" w:lineRule="auto"/>
              <w:jc w:val="center"/>
              <w:rPr>
                <w:rFonts w:ascii="Helvetica" w:hAnsi="Helvetica"/>
              </w:rPr>
            </w:pPr>
            <w:r>
              <w:rPr>
                <w:rFonts w:ascii="Helvetica" w:eastAsia="Times New Roman" w:hAnsi="Helvetica"/>
                <w:lang w:val="de-DE"/>
              </w:rPr>
              <w:t>(0.07)</w:t>
            </w:r>
          </w:p>
        </w:tc>
      </w:tr>
      <w:tr w:rsidR="00387EF8" w14:paraId="78A1AFFF" w14:textId="77777777">
        <w:trPr>
          <w:jc w:val="center"/>
        </w:trPr>
        <w:tc>
          <w:tcPr>
            <w:tcW w:w="0" w:type="auto"/>
          </w:tcPr>
          <w:p w14:paraId="366F5244" w14:textId="77777777" w:rsidR="00387EF8" w:rsidRDefault="00012D37">
            <w:pPr>
              <w:spacing w:line="360" w:lineRule="auto"/>
              <w:rPr>
                <w:rFonts w:ascii="Helvetica" w:hAnsi="Helvetica"/>
              </w:rPr>
            </w:pPr>
            <w:r>
              <w:rPr>
                <w:rFonts w:ascii="Helvetica" w:eastAsia="Times New Roman" w:hAnsi="Helvetica"/>
                <w:lang w:val="de-DE"/>
              </w:rPr>
              <w:t>Network discussion</w:t>
            </w:r>
          </w:p>
        </w:tc>
        <w:tc>
          <w:tcPr>
            <w:tcW w:w="0" w:type="auto"/>
          </w:tcPr>
          <w:p w14:paraId="67B3BC90" w14:textId="77777777" w:rsidR="00387EF8" w:rsidRDefault="00012D37">
            <w:pPr>
              <w:spacing w:line="360" w:lineRule="auto"/>
              <w:jc w:val="center"/>
              <w:rPr>
                <w:rFonts w:ascii="Helvetica" w:hAnsi="Helvetica"/>
              </w:rPr>
            </w:pPr>
            <w:r>
              <w:rPr>
                <w:rFonts w:ascii="Helvetica" w:eastAsia="Times New Roman" w:hAnsi="Helvetica"/>
                <w:lang w:val="de-DE"/>
              </w:rPr>
              <w:t>0.19*</w:t>
            </w:r>
          </w:p>
        </w:tc>
        <w:tc>
          <w:tcPr>
            <w:tcW w:w="0" w:type="auto"/>
          </w:tcPr>
          <w:p w14:paraId="7555D38D" w14:textId="77777777" w:rsidR="00387EF8" w:rsidRDefault="00012D37">
            <w:pPr>
              <w:spacing w:line="360" w:lineRule="auto"/>
              <w:jc w:val="center"/>
              <w:rPr>
                <w:rFonts w:ascii="Helvetica" w:hAnsi="Helvetica"/>
              </w:rPr>
            </w:pPr>
            <w:r>
              <w:rPr>
                <w:rFonts w:ascii="Helvetica" w:eastAsia="Times New Roman" w:hAnsi="Helvetica"/>
                <w:lang w:val="de-DE"/>
              </w:rPr>
              <w:t>(0.11)</w:t>
            </w:r>
          </w:p>
        </w:tc>
      </w:tr>
      <w:tr w:rsidR="00387EF8" w14:paraId="30F0225C" w14:textId="77777777">
        <w:trPr>
          <w:jc w:val="center"/>
        </w:trPr>
        <w:tc>
          <w:tcPr>
            <w:tcW w:w="0" w:type="auto"/>
          </w:tcPr>
          <w:p w14:paraId="6DE9B981" w14:textId="77777777" w:rsidR="00387EF8" w:rsidRDefault="00012D37">
            <w:pPr>
              <w:spacing w:line="360" w:lineRule="auto"/>
              <w:rPr>
                <w:rFonts w:ascii="Helvetica" w:hAnsi="Helvetica"/>
              </w:rPr>
            </w:pPr>
            <w:r>
              <w:rPr>
                <w:rFonts w:ascii="Helvetica" w:eastAsia="Times New Roman" w:hAnsi="Helvetica"/>
                <w:lang w:val="de-DE"/>
              </w:rPr>
              <w:t>Network expertise</w:t>
            </w:r>
          </w:p>
        </w:tc>
        <w:tc>
          <w:tcPr>
            <w:tcW w:w="0" w:type="auto"/>
          </w:tcPr>
          <w:p w14:paraId="3A7E6B0C" w14:textId="77777777" w:rsidR="00387EF8" w:rsidRDefault="00012D37">
            <w:pPr>
              <w:spacing w:line="360" w:lineRule="auto"/>
              <w:jc w:val="center"/>
              <w:rPr>
                <w:rFonts w:ascii="Helvetica" w:hAnsi="Helvetica"/>
              </w:rPr>
            </w:pPr>
            <w:r>
              <w:rPr>
                <w:rFonts w:ascii="Helvetica" w:eastAsia="Times New Roman" w:hAnsi="Helvetica"/>
                <w:lang w:val="de-DE"/>
              </w:rPr>
              <w:t>0.24</w:t>
            </w:r>
          </w:p>
        </w:tc>
        <w:tc>
          <w:tcPr>
            <w:tcW w:w="0" w:type="auto"/>
          </w:tcPr>
          <w:p w14:paraId="1EDD7577" w14:textId="77777777" w:rsidR="00387EF8" w:rsidRDefault="00012D37">
            <w:pPr>
              <w:spacing w:line="360" w:lineRule="auto"/>
              <w:jc w:val="center"/>
              <w:rPr>
                <w:rFonts w:ascii="Helvetica" w:hAnsi="Helvetica"/>
              </w:rPr>
            </w:pPr>
            <w:r>
              <w:rPr>
                <w:rFonts w:ascii="Helvetica" w:eastAsia="Times New Roman" w:hAnsi="Helvetica"/>
                <w:lang w:val="de-DE"/>
              </w:rPr>
              <w:t>(0.16)</w:t>
            </w:r>
          </w:p>
        </w:tc>
      </w:tr>
      <w:tr w:rsidR="00387EF8" w14:paraId="3608D6F1" w14:textId="77777777">
        <w:trPr>
          <w:jc w:val="center"/>
        </w:trPr>
        <w:tc>
          <w:tcPr>
            <w:tcW w:w="0" w:type="auto"/>
          </w:tcPr>
          <w:p w14:paraId="0762EBE2" w14:textId="77777777" w:rsidR="00387EF8" w:rsidRDefault="00012D37">
            <w:pPr>
              <w:spacing w:line="360" w:lineRule="auto"/>
              <w:rPr>
                <w:rFonts w:ascii="Helvetica" w:hAnsi="Helvetica"/>
              </w:rPr>
            </w:pPr>
            <w:r>
              <w:rPr>
                <w:rFonts w:ascii="Helvetica" w:eastAsia="Times New Roman" w:hAnsi="Helvetica"/>
                <w:lang w:val="de-DE"/>
              </w:rPr>
              <w:t>Network left</w:t>
            </w:r>
          </w:p>
        </w:tc>
        <w:tc>
          <w:tcPr>
            <w:tcW w:w="0" w:type="auto"/>
          </w:tcPr>
          <w:p w14:paraId="78FFE303" w14:textId="77777777" w:rsidR="00387EF8" w:rsidRDefault="00012D37">
            <w:pPr>
              <w:spacing w:line="360" w:lineRule="auto"/>
              <w:jc w:val="center"/>
              <w:rPr>
                <w:rFonts w:ascii="Helvetica" w:hAnsi="Helvetica"/>
              </w:rPr>
            </w:pPr>
            <w:r>
              <w:rPr>
                <w:rFonts w:ascii="Helvetica" w:eastAsia="Times New Roman" w:hAnsi="Helvetica"/>
                <w:lang w:val="de-DE"/>
              </w:rPr>
              <w:t>–0.77**</w:t>
            </w:r>
          </w:p>
        </w:tc>
        <w:tc>
          <w:tcPr>
            <w:tcW w:w="0" w:type="auto"/>
          </w:tcPr>
          <w:p w14:paraId="0BB4E6D9" w14:textId="77777777" w:rsidR="00387EF8" w:rsidRDefault="00012D37">
            <w:pPr>
              <w:spacing w:line="360" w:lineRule="auto"/>
              <w:jc w:val="center"/>
              <w:rPr>
                <w:rFonts w:ascii="Helvetica" w:hAnsi="Helvetica"/>
              </w:rPr>
            </w:pPr>
            <w:r>
              <w:rPr>
                <w:rFonts w:ascii="Helvetica" w:eastAsia="Times New Roman" w:hAnsi="Helvetica"/>
                <w:lang w:val="de-DE"/>
              </w:rPr>
              <w:t>(0.24)</w:t>
            </w:r>
          </w:p>
        </w:tc>
      </w:tr>
      <w:tr w:rsidR="00387EF8" w14:paraId="5E22C21C" w14:textId="77777777">
        <w:trPr>
          <w:jc w:val="center"/>
        </w:trPr>
        <w:tc>
          <w:tcPr>
            <w:tcW w:w="0" w:type="auto"/>
            <w:tcBorders>
              <w:bottom w:val="nil"/>
            </w:tcBorders>
          </w:tcPr>
          <w:p w14:paraId="0C2AB9AA" w14:textId="77777777" w:rsidR="00387EF8" w:rsidRDefault="00012D37">
            <w:pPr>
              <w:spacing w:line="360" w:lineRule="auto"/>
              <w:rPr>
                <w:rFonts w:ascii="Helvetica" w:hAnsi="Helvetica"/>
              </w:rPr>
            </w:pPr>
            <w:r>
              <w:rPr>
                <w:rFonts w:ascii="Helvetica" w:eastAsia="Times New Roman" w:hAnsi="Helvetica"/>
                <w:lang w:val="de-DE"/>
              </w:rPr>
              <w:t>Network unknown</w:t>
            </w:r>
          </w:p>
        </w:tc>
        <w:tc>
          <w:tcPr>
            <w:tcW w:w="0" w:type="auto"/>
            <w:tcBorders>
              <w:bottom w:val="nil"/>
            </w:tcBorders>
          </w:tcPr>
          <w:p w14:paraId="5E2167A0" w14:textId="77777777" w:rsidR="00387EF8" w:rsidRDefault="00012D37">
            <w:pPr>
              <w:spacing w:line="360" w:lineRule="auto"/>
              <w:jc w:val="center"/>
              <w:rPr>
                <w:rFonts w:ascii="Helvetica" w:hAnsi="Helvetica"/>
              </w:rPr>
            </w:pPr>
            <w:r>
              <w:rPr>
                <w:rFonts w:ascii="Helvetica" w:eastAsia="Times New Roman" w:hAnsi="Helvetica"/>
                <w:lang w:val="de-DE"/>
              </w:rPr>
              <w:t>–0.59*</w:t>
            </w:r>
          </w:p>
        </w:tc>
        <w:tc>
          <w:tcPr>
            <w:tcW w:w="0" w:type="auto"/>
            <w:tcBorders>
              <w:bottom w:val="nil"/>
            </w:tcBorders>
          </w:tcPr>
          <w:p w14:paraId="42916028" w14:textId="77777777" w:rsidR="00387EF8" w:rsidRDefault="00012D37">
            <w:pPr>
              <w:spacing w:line="360" w:lineRule="auto"/>
              <w:jc w:val="center"/>
              <w:rPr>
                <w:rFonts w:ascii="Helvetica" w:hAnsi="Helvetica"/>
              </w:rPr>
            </w:pPr>
            <w:r>
              <w:rPr>
                <w:rFonts w:ascii="Helvetica" w:eastAsia="Times New Roman" w:hAnsi="Helvetica"/>
                <w:lang w:val="de-DE"/>
              </w:rPr>
              <w:t>(0.35)</w:t>
            </w:r>
          </w:p>
        </w:tc>
      </w:tr>
      <w:tr w:rsidR="00387EF8" w14:paraId="73EB4B18" w14:textId="77777777">
        <w:trPr>
          <w:jc w:val="center"/>
        </w:trPr>
        <w:tc>
          <w:tcPr>
            <w:tcW w:w="0" w:type="auto"/>
            <w:tcBorders>
              <w:top w:val="nil"/>
              <w:bottom w:val="single" w:sz="4" w:space="0" w:color="auto"/>
            </w:tcBorders>
          </w:tcPr>
          <w:p w14:paraId="767D955E" w14:textId="77777777" w:rsidR="00387EF8" w:rsidRDefault="00012D37">
            <w:pPr>
              <w:spacing w:line="360" w:lineRule="auto"/>
              <w:rPr>
                <w:rFonts w:ascii="Helvetica" w:eastAsia="Times New Roman" w:hAnsi="Helvetica"/>
                <w:lang w:val="de-DE"/>
              </w:rPr>
            </w:pPr>
            <w:r>
              <w:rPr>
                <w:rFonts w:ascii="Helvetica" w:eastAsia="Times New Roman" w:hAnsi="Helvetica"/>
                <w:lang w:val="de-DE"/>
              </w:rPr>
              <w:t>Network heterogeneity</w:t>
            </w:r>
          </w:p>
        </w:tc>
        <w:tc>
          <w:tcPr>
            <w:tcW w:w="0" w:type="auto"/>
            <w:tcBorders>
              <w:top w:val="nil"/>
              <w:bottom w:val="single" w:sz="4" w:space="0" w:color="auto"/>
            </w:tcBorders>
          </w:tcPr>
          <w:p w14:paraId="4AD83840" w14:textId="77777777" w:rsidR="00387EF8" w:rsidRDefault="00012D37">
            <w:pPr>
              <w:spacing w:line="360" w:lineRule="auto"/>
              <w:jc w:val="center"/>
              <w:rPr>
                <w:rFonts w:ascii="Helvetica" w:hAnsi="Helvetica"/>
              </w:rPr>
            </w:pPr>
            <w:r>
              <w:rPr>
                <w:rFonts w:ascii="Helvetica" w:eastAsia="Times New Roman" w:hAnsi="Helvetica"/>
                <w:lang w:val="de-DE"/>
              </w:rPr>
              <w:t>0.15</w:t>
            </w:r>
          </w:p>
        </w:tc>
        <w:tc>
          <w:tcPr>
            <w:tcW w:w="0" w:type="auto"/>
            <w:tcBorders>
              <w:top w:val="nil"/>
              <w:bottom w:val="single" w:sz="4" w:space="0" w:color="auto"/>
            </w:tcBorders>
          </w:tcPr>
          <w:p w14:paraId="63F2C7E3" w14:textId="77777777" w:rsidR="00387EF8" w:rsidRDefault="00012D37">
            <w:pPr>
              <w:spacing w:line="360" w:lineRule="auto"/>
              <w:jc w:val="center"/>
              <w:rPr>
                <w:rFonts w:ascii="Helvetica" w:hAnsi="Helvetica"/>
              </w:rPr>
            </w:pPr>
            <w:r>
              <w:rPr>
                <w:rFonts w:ascii="Helvetica" w:eastAsia="Times New Roman" w:hAnsi="Helvetica"/>
                <w:lang w:val="de-DE"/>
              </w:rPr>
              <w:t>(0.33)</w:t>
            </w:r>
          </w:p>
        </w:tc>
      </w:tr>
      <w:tr w:rsidR="00387EF8" w14:paraId="1D513EB0" w14:textId="77777777">
        <w:trPr>
          <w:jc w:val="center"/>
        </w:trPr>
        <w:tc>
          <w:tcPr>
            <w:tcW w:w="0" w:type="auto"/>
            <w:tcBorders>
              <w:top w:val="single" w:sz="4" w:space="0" w:color="auto"/>
              <w:bottom w:val="single" w:sz="4" w:space="0" w:color="auto"/>
            </w:tcBorders>
          </w:tcPr>
          <w:p w14:paraId="24ACCCAF" w14:textId="77777777" w:rsidR="00387EF8" w:rsidRDefault="00012D37">
            <w:pPr>
              <w:spacing w:line="360" w:lineRule="auto"/>
              <w:rPr>
                <w:rFonts w:ascii="Helvetica" w:eastAsia="Times New Roman" w:hAnsi="Helvetica"/>
                <w:i/>
                <w:iCs/>
                <w:lang w:val="de-DE"/>
              </w:rPr>
            </w:pPr>
            <w:r>
              <w:rPr>
                <w:rFonts w:ascii="Helvetica" w:eastAsia="Times New Roman" w:hAnsi="Helvetica"/>
                <w:i/>
                <w:iCs/>
                <w:lang w:val="de-DE"/>
              </w:rPr>
              <w:t>N</w:t>
            </w:r>
          </w:p>
        </w:tc>
        <w:tc>
          <w:tcPr>
            <w:tcW w:w="0" w:type="auto"/>
            <w:tcBorders>
              <w:top w:val="single" w:sz="4" w:space="0" w:color="auto"/>
              <w:bottom w:val="single" w:sz="4" w:space="0" w:color="auto"/>
            </w:tcBorders>
          </w:tcPr>
          <w:p w14:paraId="14351DE2" w14:textId="77777777" w:rsidR="00387EF8" w:rsidRDefault="00012D37">
            <w:pPr>
              <w:spacing w:line="360" w:lineRule="auto"/>
              <w:jc w:val="center"/>
              <w:rPr>
                <w:rFonts w:ascii="Helvetica" w:eastAsia="Times New Roman" w:hAnsi="Helvetica"/>
                <w:b/>
                <w:bCs/>
                <w:i/>
                <w:iCs/>
                <w:color w:val="404040"/>
              </w:rPr>
            </w:pPr>
            <w:r>
              <w:rPr>
                <w:rFonts w:ascii="Helvetica" w:eastAsia="Times New Roman" w:hAnsi="Helvetica"/>
                <w:lang w:val="de-DE"/>
              </w:rPr>
              <w:t>1547</w:t>
            </w:r>
          </w:p>
        </w:tc>
        <w:tc>
          <w:tcPr>
            <w:tcW w:w="0" w:type="auto"/>
            <w:tcBorders>
              <w:top w:val="single" w:sz="4" w:space="0" w:color="auto"/>
              <w:bottom w:val="single" w:sz="4" w:space="0" w:color="auto"/>
            </w:tcBorders>
          </w:tcPr>
          <w:p w14:paraId="54C82571" w14:textId="77777777" w:rsidR="00387EF8" w:rsidRDefault="00387EF8">
            <w:pPr>
              <w:spacing w:line="360" w:lineRule="auto"/>
              <w:jc w:val="center"/>
              <w:rPr>
                <w:rFonts w:ascii="Helvetica" w:hAnsi="Helvetica"/>
              </w:rPr>
            </w:pPr>
          </w:p>
        </w:tc>
      </w:tr>
    </w:tbl>
    <w:p w14:paraId="50DEA939" w14:textId="77777777" w:rsidR="00387EF8" w:rsidRDefault="00012D37">
      <w:pPr>
        <w:pStyle w:val="NoSpacing"/>
        <w:jc w:val="center"/>
        <w:rPr>
          <w:rFonts w:ascii="Helvetica" w:hAnsi="Helvetica"/>
        </w:rPr>
      </w:pPr>
      <w:r>
        <w:rPr>
          <w:rFonts w:ascii="Helvetica" w:hAnsi="Helvetica"/>
        </w:rPr>
        <w:t xml:space="preserve">Note: * </w:t>
      </w:r>
      <w:r>
        <w:rPr>
          <w:rFonts w:ascii="Helvetica" w:hAnsi="Helvetica"/>
          <w:i/>
          <w:iCs/>
        </w:rPr>
        <w:t>p</w:t>
      </w:r>
      <w:r>
        <w:rPr>
          <w:rFonts w:ascii="Helvetica" w:hAnsi="Helvetica"/>
        </w:rPr>
        <w:t xml:space="preserve"> &lt; 0.10, ** </w:t>
      </w:r>
      <w:r>
        <w:rPr>
          <w:rFonts w:ascii="Helvetica" w:hAnsi="Helvetica"/>
          <w:i/>
          <w:iCs/>
        </w:rPr>
        <w:t>p</w:t>
      </w:r>
      <w:r>
        <w:rPr>
          <w:rFonts w:ascii="Helvetica" w:hAnsi="Helvetica"/>
        </w:rPr>
        <w:t xml:space="preserve"> &lt; 0.05. Standard errors are clustered by sampling points. The data are weighted by inverse sampling probabilities in East and West.</w:t>
      </w:r>
    </w:p>
    <w:p w14:paraId="090ECDE5" w14:textId="77777777" w:rsidR="00387EF8" w:rsidRDefault="00387EF8">
      <w:pPr>
        <w:spacing w:line="360" w:lineRule="auto"/>
        <w:jc w:val="both"/>
        <w:rPr>
          <w:rFonts w:ascii="Helvetica" w:hAnsi="Helvetica"/>
        </w:rPr>
      </w:pPr>
    </w:p>
    <w:p w14:paraId="17FD8A08" w14:textId="77777777" w:rsidR="00387EF8" w:rsidRDefault="00012D37">
      <w:pPr>
        <w:spacing w:line="360" w:lineRule="auto"/>
        <w:ind w:firstLine="720"/>
        <w:jc w:val="both"/>
        <w:rPr>
          <w:rFonts w:ascii="Helvetica" w:hAnsi="Helvetica"/>
        </w:rPr>
      </w:pPr>
      <w:r>
        <w:rPr>
          <w:rFonts w:ascii="Helvetica" w:hAnsi="Helvetica"/>
        </w:rPr>
        <w:t xml:space="preserve">Of the other variables, only a few of the coefficients attain statistical significance. We corroborate the findings of earlier studies that respondents with higher levels of political interest are more likely to make accurate forecasts, and find evidence that CDU voters are more likely to forecast a CDU victory correctly than the excluded “minor party vote” category.  We also observe that respondents who say that they don’t know for whom they will vote (undecided voters) are also more likely to forecast correctly than minor party voters, though the coefficient is smaller than for CDU voters.  In contrast, SPD voters are just as likely to get it right or wrong as minor party voters. </w:t>
      </w:r>
    </w:p>
    <w:p w14:paraId="74A52574" w14:textId="77777777" w:rsidR="00387EF8" w:rsidRDefault="00012D37">
      <w:pPr>
        <w:spacing w:line="360" w:lineRule="auto"/>
        <w:ind w:firstLine="720"/>
        <w:jc w:val="both"/>
        <w:rPr>
          <w:rFonts w:ascii="Helvetica" w:hAnsi="Helvetica"/>
        </w:rPr>
      </w:pPr>
      <w:r>
        <w:rPr>
          <w:rFonts w:ascii="Helvetica" w:hAnsi="Helvetica"/>
        </w:rPr>
        <w:t>Notably, the coefficient of the “East” variable, which is designed to capture systemic differences between East and West Germans in this pooled analysis, is not statistically significant.  Furthermore, the demographic variables, media exposure, and number of days before the election are not predictive of the forecasting accuracy.</w:t>
      </w:r>
    </w:p>
    <w:p w14:paraId="7E9AB717" w14:textId="77777777" w:rsidR="00387EF8" w:rsidRDefault="00012D37">
      <w:pPr>
        <w:spacing w:line="360" w:lineRule="auto"/>
        <w:ind w:firstLine="720"/>
        <w:jc w:val="both"/>
        <w:rPr>
          <w:rFonts w:ascii="Helvetica" w:hAnsi="Helvetica"/>
        </w:rPr>
      </w:pPr>
      <w:r>
        <w:rPr>
          <w:rFonts w:ascii="Helvetica" w:hAnsi="Helvetica"/>
        </w:rPr>
        <w:t>We investigate the results of the full binary model and the subsequent multinomial logit models further by computing first differences (King, 1989, pp. 107f). First differences estimate how much the fitted values would differ on average when comparing two respondents who have different levels of a given predictor while being identical on all other variables. We compute first differences by subtracting the expected probability of an outcome given the maximum value of a predictor from the expected probability given its minimum value, holding all other variables at their median.</w:t>
      </w:r>
    </w:p>
    <w:p w14:paraId="106EF98D" w14:textId="77777777" w:rsidR="00387EF8" w:rsidRDefault="00012D37">
      <w:pPr>
        <w:spacing w:line="360" w:lineRule="auto"/>
        <w:ind w:firstLine="720"/>
        <w:jc w:val="both"/>
        <w:rPr>
          <w:rFonts w:ascii="Helvetica" w:hAnsi="Helvetica"/>
        </w:rPr>
      </w:pPr>
      <w:r>
        <w:rPr>
          <w:rFonts w:ascii="Helvetica" w:hAnsi="Helvetica"/>
        </w:rPr>
        <w:lastRenderedPageBreak/>
        <w:t>Figure 2 provides a visual assessment of the differences between the expected probabilities of a CDU forecast when comparing two respondents who have the minimum and maximum levels of a given predictor, while holding all of the other variables at their medians. The bold lines depict the 90% confidence intervals around the point estimates of the differences in expected probabilities, while the thinner and slightly longer lines show the 95% confidence range.  The predictive power of the social network variables is apparent here, reinforcing the importance of the network characteristics.  The network size and ideological leanings show large differences in the expected probability of forecast accuracy, differences that are rivaled only by political interest and respondent vote intention for the CDU or not known.  For instance, if we compare a respondent who has five network members with someone who has only one network member (the maximum and minimum values for network size), we expect the respondent with the larger network to have a 15 percentage point higher chance of making a correct forecast on average. As another example, if we compare a respondent whose network consists of only left-leaning members with someone whose network consists of no left-leaning members, we expect the one with the more left-leaning network to have a 16 percentage point smaller chance of making a correct forecast on average. (Table A1 in the online appendix provides the differences in expected probabilities and their confidence intervals that correspond to this figure.)</w:t>
      </w:r>
    </w:p>
    <w:p w14:paraId="0C684402" w14:textId="77777777" w:rsidR="00387EF8" w:rsidRDefault="00012D37">
      <w:pPr>
        <w:spacing w:line="360" w:lineRule="auto"/>
        <w:ind w:firstLine="720"/>
        <w:jc w:val="both"/>
        <w:rPr>
          <w:rFonts w:ascii="Helvetica" w:hAnsi="Helvetica"/>
          <w:b/>
        </w:rPr>
      </w:pPr>
      <w:r>
        <w:rPr>
          <w:rFonts w:ascii="Helvetica" w:hAnsi="Helvetica"/>
        </w:rPr>
        <w:t xml:space="preserve"> </w:t>
      </w:r>
      <w:r>
        <w:rPr>
          <w:rFonts w:ascii="Helvetica" w:hAnsi="Helvetica"/>
          <w:b/>
        </w:rPr>
        <w:br w:type="page"/>
      </w:r>
      <w:r>
        <w:rPr>
          <w:rFonts w:ascii="Helvetica" w:hAnsi="Helvetica"/>
          <w:b/>
        </w:rPr>
        <w:lastRenderedPageBreak/>
        <w:t>Figure 2: Difference in expected probabilities for pooled binary logit model.</w:t>
      </w:r>
    </w:p>
    <w:p w14:paraId="1705B388" w14:textId="77777777" w:rsidR="00387EF8" w:rsidRDefault="00012D37">
      <w:pPr>
        <w:pStyle w:val="NoSpacing"/>
        <w:jc w:val="center"/>
        <w:rPr>
          <w:rFonts w:ascii="Helvetica" w:hAnsi="Helvetica" w:cs="Times New Roman"/>
          <w:bCs/>
          <w:sz w:val="24"/>
          <w:szCs w:val="24"/>
        </w:rPr>
      </w:pPr>
      <w:r>
        <w:rPr>
          <w:rFonts w:ascii="Helvetica" w:hAnsi="Helvetica" w:cs="Times New Roman"/>
          <w:bCs/>
          <w:sz w:val="24"/>
          <w:szCs w:val="24"/>
        </w:rPr>
        <w:t>Point estimates and confidence intervals</w:t>
      </w:r>
    </w:p>
    <w:p w14:paraId="50C521BA" w14:textId="77777777" w:rsidR="00387EF8" w:rsidRDefault="006E482A">
      <w:pPr>
        <w:spacing w:line="360" w:lineRule="auto"/>
        <w:jc w:val="center"/>
        <w:rPr>
          <w:rFonts w:ascii="Helvetica" w:hAnsi="Helvetica"/>
        </w:rPr>
      </w:pPr>
      <w:r>
        <w:rPr>
          <w:rFonts w:ascii="Helvetica" w:hAnsi="Helvetica"/>
          <w:noProof/>
        </w:rPr>
        <w:drawing>
          <wp:inline distT="0" distB="0" distL="0" distR="0" wp14:anchorId="26C2BF7E" wp14:editId="183911BA">
            <wp:extent cx="5267325" cy="63246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7325" cy="6324600"/>
                    </a:xfrm>
                    <a:prstGeom prst="rect">
                      <a:avLst/>
                    </a:prstGeom>
                    <a:noFill/>
                    <a:ln w="9525">
                      <a:noFill/>
                      <a:miter lim="800000"/>
                      <a:headEnd/>
                      <a:tailEnd/>
                    </a:ln>
                  </pic:spPr>
                </pic:pic>
              </a:graphicData>
            </a:graphic>
          </wp:inline>
        </w:drawing>
      </w:r>
    </w:p>
    <w:p w14:paraId="35ABB4B0" w14:textId="77777777" w:rsidR="00387EF8" w:rsidRDefault="00012D37">
      <w:pPr>
        <w:ind w:left="720"/>
        <w:jc w:val="both"/>
        <w:rPr>
          <w:rFonts w:ascii="Helvetica" w:hAnsi="Helvetica"/>
        </w:rPr>
      </w:pPr>
      <w:r>
        <w:rPr>
          <w:rFonts w:ascii="Helvetica" w:hAnsi="Helvetica"/>
        </w:rPr>
        <w:t>Note: Difference in expected probabilities between two respondents with maximum and minimum values of the indicated predictor while holding the remaining predictors constant at their median value.  The predictors are sorted by increasing effect, for network characteristics and controls separately.  Bold segments indicate 90% confidence intervals and thin segments indicate 95% confidence intervals.</w:t>
      </w:r>
    </w:p>
    <w:p w14:paraId="173F8ECB" w14:textId="77777777" w:rsidR="00387EF8" w:rsidRDefault="00012D37">
      <w:pPr>
        <w:rPr>
          <w:rFonts w:ascii="Helvetica" w:hAnsi="Helvetica"/>
        </w:rPr>
      </w:pPr>
      <w:r>
        <w:rPr>
          <w:rFonts w:ascii="Helvetica" w:hAnsi="Helvetica"/>
        </w:rPr>
        <w:br w:type="page"/>
      </w:r>
    </w:p>
    <w:p w14:paraId="7C55C6D4" w14:textId="77777777" w:rsidR="00387EF8" w:rsidRDefault="00012D37">
      <w:pPr>
        <w:spacing w:line="360" w:lineRule="auto"/>
        <w:jc w:val="both"/>
        <w:rPr>
          <w:rFonts w:ascii="Helvetica" w:hAnsi="Helvetica"/>
          <w:i/>
        </w:rPr>
      </w:pPr>
      <w:r>
        <w:rPr>
          <w:rFonts w:ascii="Helvetica" w:hAnsi="Helvetica"/>
          <w:i/>
        </w:rPr>
        <w:lastRenderedPageBreak/>
        <w:t>6.2. Correct and incorrect forecasts and the “don’t knows”</w:t>
      </w:r>
    </w:p>
    <w:p w14:paraId="01B99EFE" w14:textId="77777777" w:rsidR="00387EF8" w:rsidRDefault="00387EF8">
      <w:pPr>
        <w:spacing w:line="360" w:lineRule="auto"/>
        <w:jc w:val="both"/>
        <w:rPr>
          <w:rFonts w:ascii="Helvetica" w:hAnsi="Helvetica"/>
          <w:i/>
        </w:rPr>
      </w:pPr>
    </w:p>
    <w:p w14:paraId="49152002" w14:textId="77777777" w:rsidR="00387EF8" w:rsidRDefault="00012D37">
      <w:pPr>
        <w:spacing w:line="360" w:lineRule="auto"/>
        <w:ind w:firstLine="720"/>
        <w:jc w:val="both"/>
        <w:rPr>
          <w:rFonts w:ascii="Helvetica" w:hAnsi="Helvetica"/>
        </w:rPr>
      </w:pPr>
      <w:r>
        <w:rPr>
          <w:rFonts w:ascii="Helvetica" w:hAnsi="Helvetica"/>
        </w:rPr>
        <w:t xml:space="preserve">Next, we recognize that not all “wrong” forecasts are the same.  A respondent could either provide an incorrect forecast of an SPD victory, or report not knowing who will win, and the covariates that predict these results are likely to be different. We assess this by estimating multinomial logit models where those who offer incorrect (SPD) or uncertain (don’t know) responses are assessed separately relative to those who forecasted correctly.  We estimate this both for the pooled survey and in the form of an interactive model where we assess whether differences exist between East and West Germans when it comes to the coefficients of the various predictors.  </w:t>
      </w:r>
    </w:p>
    <w:p w14:paraId="4A79CD3C" w14:textId="77777777" w:rsidR="00387EF8" w:rsidRDefault="00012D37">
      <w:pPr>
        <w:spacing w:line="360" w:lineRule="auto"/>
        <w:ind w:firstLine="720"/>
        <w:jc w:val="both"/>
        <w:rPr>
          <w:rFonts w:ascii="Helvetica" w:hAnsi="Helvetica"/>
        </w:rPr>
      </w:pPr>
      <w:r>
        <w:rPr>
          <w:rFonts w:ascii="Helvetica" w:hAnsi="Helvetica"/>
        </w:rPr>
        <w:t>Again, we explore the results of the multinomial logit model further by computing first differences.</w:t>
      </w:r>
      <w:r>
        <w:rPr>
          <w:rStyle w:val="FootnoteReference"/>
          <w:rFonts w:ascii="Helvetica" w:hAnsi="Helvetica"/>
        </w:rPr>
        <w:footnoteReference w:id="11"/>
      </w:r>
      <w:r>
        <w:rPr>
          <w:rFonts w:ascii="Helvetica" w:hAnsi="Helvetica"/>
        </w:rPr>
        <w:t xml:space="preserve">  Figure 3 presents the differences in expected probabilities and the corresponding confidence intervals for each predictor and each forecast (CDU, SPD, don’t know), based on the estimates of the pooled multinomial logit model (full results are reported in Table A2 in the online appendix).  We observe that the social network variables differ in their predictive power across the three distinct forecasts.  In general, we observe that respondents whose networks displayed a higher share of left or unknown leanings or lower levels of expertise were more likely to provide an incorrect SPD forecast.  In contrast, respondents who had less frequent discussions with those in their network were more likely to give “don’t know” responses.  Specifically, if we compare a respondent whose network has five members to someone whose network has one member, we expect that the respondent with the larger network will be 14 percentage points more likely to make a correct CDU forecast, 11 percentage points less likely to give a “don’t know” response, and 2 percentage points less likely to make an incorrect SPD forecast.  In other words, we expect that respondents with varying network sizes will differ in their chances of giving a CDU forecast or a “don’t know” response, but that they will be similar in their chances of giving a SPD forecast on average.  In summary, </w:t>
      </w:r>
      <w:r>
        <w:rPr>
          <w:rFonts w:ascii="Helvetica" w:hAnsi="Helvetica"/>
        </w:rPr>
        <w:lastRenderedPageBreak/>
        <w:t xml:space="preserve">the larger the network, the more accurate and certain citizen forecasts are. (Table A3 in the online appendix reports the differences in probabilities and the values of the 95% confidence intervals.)  </w:t>
      </w:r>
    </w:p>
    <w:p w14:paraId="3DC365D7" w14:textId="77777777" w:rsidR="00387EF8" w:rsidRDefault="00387EF8">
      <w:pPr>
        <w:pStyle w:val="NoSpacing"/>
        <w:jc w:val="center"/>
        <w:rPr>
          <w:rFonts w:ascii="Helvetica" w:hAnsi="Helvetica" w:cs="Times New Roman"/>
          <w:b/>
          <w:bCs/>
          <w:sz w:val="24"/>
          <w:szCs w:val="24"/>
        </w:rPr>
      </w:pPr>
    </w:p>
    <w:p w14:paraId="0C26CA4A" w14:textId="77777777" w:rsidR="00387EF8" w:rsidRDefault="00012D37">
      <w:pPr>
        <w:jc w:val="center"/>
        <w:rPr>
          <w:rFonts w:ascii="Helvetica" w:hAnsi="Helvetica"/>
          <w:b/>
          <w:bCs/>
        </w:rPr>
      </w:pPr>
      <w:r>
        <w:rPr>
          <w:rFonts w:ascii="Helvetica" w:hAnsi="Helvetica"/>
          <w:b/>
          <w:bCs/>
        </w:rPr>
        <w:t>Figure 3: Difference in expected probabilities for the pooled multinomial logit model.</w:t>
      </w:r>
    </w:p>
    <w:p w14:paraId="472B42E9" w14:textId="77777777" w:rsidR="00387EF8" w:rsidRDefault="00012D37">
      <w:pPr>
        <w:pStyle w:val="NoSpacing"/>
        <w:jc w:val="center"/>
        <w:rPr>
          <w:rFonts w:ascii="Helvetica" w:hAnsi="Helvetica" w:cs="Times New Roman"/>
          <w:bCs/>
          <w:sz w:val="24"/>
          <w:szCs w:val="24"/>
        </w:rPr>
      </w:pPr>
      <w:r>
        <w:rPr>
          <w:rFonts w:ascii="Helvetica" w:hAnsi="Helvetica" w:cs="Times New Roman"/>
          <w:bCs/>
          <w:sz w:val="24"/>
          <w:szCs w:val="24"/>
        </w:rPr>
        <w:t>Point estimates and confidence intervals</w:t>
      </w:r>
      <w:r>
        <w:rPr>
          <w:rFonts w:ascii="Helvetica" w:hAnsi="Helvetica" w:cs="Times New Roman"/>
          <w:sz w:val="24"/>
          <w:szCs w:val="24"/>
        </w:rPr>
        <w:br/>
      </w:r>
      <w:r w:rsidR="006E482A">
        <w:rPr>
          <w:rFonts w:ascii="Helvetica" w:hAnsi="Helvetica" w:cs="Times New Roman"/>
          <w:noProof/>
          <w:sz w:val="24"/>
          <w:szCs w:val="24"/>
        </w:rPr>
        <w:drawing>
          <wp:inline distT="0" distB="0" distL="0" distR="0" wp14:anchorId="6069D4F3" wp14:editId="571B59F3">
            <wp:extent cx="5153025" cy="61817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53025" cy="6181725"/>
                    </a:xfrm>
                    <a:prstGeom prst="rect">
                      <a:avLst/>
                    </a:prstGeom>
                    <a:noFill/>
                    <a:ln w="9525">
                      <a:noFill/>
                      <a:miter lim="800000"/>
                      <a:headEnd/>
                      <a:tailEnd/>
                    </a:ln>
                  </pic:spPr>
                </pic:pic>
              </a:graphicData>
            </a:graphic>
          </wp:inline>
        </w:drawing>
      </w:r>
    </w:p>
    <w:p w14:paraId="61B2D02A" w14:textId="77777777" w:rsidR="00387EF8" w:rsidRDefault="00012D37">
      <w:pPr>
        <w:ind w:left="720"/>
        <w:jc w:val="both"/>
        <w:rPr>
          <w:rFonts w:ascii="Helvetica" w:hAnsi="Helvetica"/>
        </w:rPr>
      </w:pPr>
      <w:r>
        <w:rPr>
          <w:rFonts w:ascii="Helvetica" w:hAnsi="Helvetica"/>
        </w:rPr>
        <w:t xml:space="preserve">Note: Difference in expected probabilities of a CDU, don’t know, or SPD forecast between two respondents with maximum and minimum values of the indicated predictor, while holding the other variables constant at their median value. Predictors are sorted by increasing effect on giving a CDU response, separately for network characteristics and controls.  </w:t>
      </w:r>
      <w:r>
        <w:rPr>
          <w:rFonts w:ascii="Helvetica" w:hAnsi="Helvetica"/>
        </w:rPr>
        <w:lastRenderedPageBreak/>
        <w:t>Bold segments indicate 90% confidence intervals and thin segments indicate 95% confidence intervals.</w:t>
      </w:r>
    </w:p>
    <w:p w14:paraId="23E8CE33" w14:textId="77777777" w:rsidR="00387EF8" w:rsidRDefault="00387EF8">
      <w:pPr>
        <w:spacing w:line="360" w:lineRule="auto"/>
        <w:ind w:firstLine="720"/>
        <w:jc w:val="both"/>
        <w:rPr>
          <w:rFonts w:ascii="Helvetica" w:hAnsi="Helvetica"/>
        </w:rPr>
      </w:pPr>
    </w:p>
    <w:p w14:paraId="353B466E" w14:textId="77777777" w:rsidR="00387EF8" w:rsidRDefault="00012D37">
      <w:pPr>
        <w:spacing w:line="360" w:lineRule="auto"/>
        <w:ind w:firstLine="720"/>
        <w:jc w:val="both"/>
        <w:rPr>
          <w:rFonts w:ascii="Helvetica" w:hAnsi="Helvetica"/>
        </w:rPr>
      </w:pPr>
      <w:r>
        <w:rPr>
          <w:rFonts w:ascii="Helvetica" w:hAnsi="Helvetica"/>
        </w:rPr>
        <w:t>Figure 3 also shows large differences in expected probabilities for respondents who differ in their vote intentions and levels of political interest.  Comparing two respondents with high and low levels of political interest, we expect that the one who is more interested in politics will have a 27 percentage points higher chance of correctly forecasting the CDU to win and a 27 percentage points lower chance of a “don’t know” response, but will not differ in the probability of an incorrect SPD forecast on average.</w:t>
      </w:r>
      <w:r>
        <w:rPr>
          <w:rStyle w:val="FootnoteReference"/>
          <w:rFonts w:ascii="Helvetica" w:hAnsi="Helvetica"/>
        </w:rPr>
        <w:footnoteReference w:id="12"/>
      </w:r>
    </w:p>
    <w:p w14:paraId="3E09C3E0" w14:textId="77777777" w:rsidR="00387EF8" w:rsidRDefault="00012D37">
      <w:pPr>
        <w:spacing w:line="360" w:lineRule="auto"/>
        <w:jc w:val="both"/>
        <w:rPr>
          <w:rFonts w:ascii="Helvetica" w:hAnsi="Helvetica"/>
        </w:rPr>
      </w:pPr>
      <w:r>
        <w:rPr>
          <w:rFonts w:ascii="Helvetica" w:hAnsi="Helvetica"/>
        </w:rPr>
        <w:tab/>
        <w:t xml:space="preserve">So far, the binary and multinomial logit models and the difference in expected probability figures have demonstrated that social network characteristics are highly predictive of the accuracy of an election forecast, and can help us to distinguish between incorrect forecasts and respondent uncertainty.  These network measures, in addition to political interest and vote intentions, by far outperform demographics and media variables.  The number of days before the election that the interview took place is not predictive of the type of prediction given by the respondent. </w:t>
      </w:r>
    </w:p>
    <w:p w14:paraId="17AC4105" w14:textId="77777777" w:rsidR="00387EF8" w:rsidRDefault="00387EF8">
      <w:pPr>
        <w:spacing w:line="360" w:lineRule="auto"/>
        <w:jc w:val="both"/>
        <w:rPr>
          <w:rFonts w:ascii="Helvetica" w:hAnsi="Helvetica"/>
        </w:rPr>
      </w:pPr>
    </w:p>
    <w:p w14:paraId="46470BB9" w14:textId="77777777" w:rsidR="00387EF8" w:rsidRDefault="00012D37">
      <w:pPr>
        <w:spacing w:line="360" w:lineRule="auto"/>
        <w:jc w:val="both"/>
        <w:rPr>
          <w:rFonts w:ascii="Helvetica" w:hAnsi="Helvetica"/>
          <w:i/>
        </w:rPr>
      </w:pPr>
      <w:r>
        <w:rPr>
          <w:rFonts w:ascii="Helvetica" w:hAnsi="Helvetica"/>
          <w:i/>
        </w:rPr>
        <w:t>6.3. Allowing the coefficients to vary between East and West Germans</w:t>
      </w:r>
    </w:p>
    <w:p w14:paraId="2E9986CF" w14:textId="77777777" w:rsidR="00387EF8" w:rsidRDefault="00387EF8">
      <w:pPr>
        <w:spacing w:line="360" w:lineRule="auto"/>
        <w:jc w:val="both"/>
        <w:rPr>
          <w:rFonts w:ascii="Helvetica" w:hAnsi="Helvetica"/>
          <w:i/>
        </w:rPr>
      </w:pPr>
    </w:p>
    <w:p w14:paraId="52D57B6E" w14:textId="77777777" w:rsidR="00387EF8" w:rsidRDefault="00012D37">
      <w:pPr>
        <w:spacing w:line="360" w:lineRule="auto"/>
        <w:ind w:firstLine="720"/>
        <w:jc w:val="both"/>
        <w:rPr>
          <w:rFonts w:ascii="Helvetica" w:hAnsi="Helvetica"/>
        </w:rPr>
      </w:pPr>
      <w:r>
        <w:rPr>
          <w:rFonts w:ascii="Helvetica" w:hAnsi="Helvetica"/>
        </w:rPr>
        <w:t xml:space="preserve">German reunification ended 40 years of political division between East and West Germany. It has been of general interest to describe the similarities and differences in public opinion and behavior between East and West Germans in order to understand the extent to which the country has developed a unified political culture (e.g., Gabriel, 1997; van Deth, Rattinger, &amp; Roller, 2000; Fuchs, Roller, &amp; Wessels, 2002; Gabriel, Falter, &amp; Rattinger, 2005; Falter, Gabriel, Rattinger, &amp; Schoen, 2006). In our context, we expect East Germans to rely more on social network information than West Germans, given </w:t>
      </w:r>
      <w:r>
        <w:rPr>
          <w:rFonts w:ascii="Helvetica" w:hAnsi="Helvetica"/>
        </w:rPr>
        <w:lastRenderedPageBreak/>
        <w:t>the challenges that new democracies are likely to face, such as weak partisan cues, low levels of partisan identification, and volatile voters (Baker, Ames &amp; Renno, 2006). Hence, we now examine whether the coefficients of our predictors differ between the East and West.</w:t>
      </w:r>
    </w:p>
    <w:p w14:paraId="62ED08B2" w14:textId="77777777" w:rsidR="00387EF8" w:rsidRDefault="00012D37">
      <w:pPr>
        <w:spacing w:line="360" w:lineRule="auto"/>
        <w:ind w:firstLine="720"/>
        <w:jc w:val="both"/>
        <w:rPr>
          <w:rFonts w:ascii="Helvetica" w:hAnsi="Helvetica"/>
        </w:rPr>
      </w:pPr>
      <w:r>
        <w:rPr>
          <w:rFonts w:ascii="Helvetica" w:hAnsi="Helvetica"/>
        </w:rPr>
        <w:t xml:space="preserve">We examine possible heterogeneous coefficients between East and West by following the recommendations of Tsai and Gill (2013) on interactions in generalized linear models. We first add product terms between each of the predictors and the East dummy variable to the pooled multinomial logit regression equation (the last two columns of Table A2 display the estimates of this interacted multinomial logit model), then calculate first differences of the predictors, separately for East and West. Finally, we compare the first differences of a predictor between East and West to assess the statistical significance and magnitude of the interaction (Figure A1 and Table A4 in the online appendix show all of these first differences). </w:t>
      </w:r>
    </w:p>
    <w:p w14:paraId="3A73776C" w14:textId="77777777" w:rsidR="00387EF8" w:rsidRDefault="00012D37">
      <w:pPr>
        <w:spacing w:line="360" w:lineRule="auto"/>
        <w:ind w:firstLine="720"/>
        <w:jc w:val="both"/>
        <w:rPr>
          <w:rFonts w:ascii="Helvetica" w:hAnsi="Helvetica"/>
        </w:rPr>
      </w:pPr>
      <w:r>
        <w:rPr>
          <w:rFonts w:ascii="Helvetica" w:hAnsi="Helvetica"/>
        </w:rPr>
        <w:t>By following this procedure, we found statistically significant interactions for only two network variables (the size of the network and the share of the network with left political leanings) on just one outcome (“don't know”).  In other words, of the 18 possible interactions – six network variables multiplied by three outcomes – 16 are statistically insignificant. Since we would expect one to be statistically significant by chance out of 20 such comparisons, we do not want to emphasize the differences that we found. Thus, the results of the interacted model suggest that there are no major differences in how network characteristics predict forecast accuracy between East and West Germans: social networks predict the forecast accuracy in the same way for both groups.</w:t>
      </w:r>
      <w:r>
        <w:rPr>
          <w:rStyle w:val="FootnoteReference"/>
          <w:rFonts w:ascii="Helvetica" w:hAnsi="Helvetica"/>
        </w:rPr>
        <w:footnoteReference w:id="13"/>
      </w:r>
    </w:p>
    <w:p w14:paraId="7AB92D24" w14:textId="77777777" w:rsidR="00387EF8" w:rsidRDefault="00387EF8">
      <w:pPr>
        <w:spacing w:line="360" w:lineRule="auto"/>
        <w:jc w:val="both"/>
        <w:rPr>
          <w:rFonts w:ascii="Helvetica" w:hAnsi="Helvetica"/>
          <w:b/>
          <w:smallCaps/>
        </w:rPr>
      </w:pPr>
    </w:p>
    <w:p w14:paraId="2D05C626" w14:textId="77777777" w:rsidR="00387EF8" w:rsidRDefault="00012D37">
      <w:pPr>
        <w:spacing w:line="360" w:lineRule="auto"/>
        <w:jc w:val="both"/>
        <w:rPr>
          <w:rFonts w:ascii="Helvetica" w:hAnsi="Helvetica"/>
          <w:b/>
          <w:bCs/>
        </w:rPr>
      </w:pPr>
      <w:r>
        <w:rPr>
          <w:rFonts w:ascii="Helvetica" w:hAnsi="Helvetica"/>
          <w:b/>
          <w:bCs/>
        </w:rPr>
        <w:lastRenderedPageBreak/>
        <w:t>7. A simple network measure for improving accuracy of out-of-sample predictions</w:t>
      </w:r>
    </w:p>
    <w:p w14:paraId="518F7440" w14:textId="77777777" w:rsidR="00387EF8" w:rsidRDefault="00387EF8">
      <w:pPr>
        <w:rPr>
          <w:rFonts w:ascii="Helvetica" w:hAnsi="Helvetica"/>
        </w:rPr>
      </w:pPr>
    </w:p>
    <w:p w14:paraId="076B89EE" w14:textId="77777777" w:rsidR="00387EF8" w:rsidRDefault="00012D37" w:rsidP="000D7E5D">
      <w:pPr>
        <w:spacing w:line="360" w:lineRule="auto"/>
        <w:ind w:firstLine="720"/>
        <w:jc w:val="both"/>
        <w:rPr>
          <w:rFonts w:ascii="Helvetica" w:hAnsi="Helvetica"/>
        </w:rPr>
      </w:pPr>
      <w:r>
        <w:rPr>
          <w:rFonts w:ascii="Helvetica" w:hAnsi="Helvetica"/>
        </w:rPr>
        <w:t xml:space="preserve">The analysis </w:t>
      </w:r>
      <w:r w:rsidR="000D7E5D">
        <w:rPr>
          <w:rFonts w:ascii="Helvetica" w:hAnsi="Helvetica"/>
        </w:rPr>
        <w:t xml:space="preserve">above </w:t>
      </w:r>
      <w:r>
        <w:rPr>
          <w:rFonts w:ascii="Helvetica" w:hAnsi="Helvetica"/>
        </w:rPr>
        <w:t>described which citizens were mo</w:t>
      </w:r>
      <w:r w:rsidR="000D7E5D">
        <w:rPr>
          <w:rFonts w:ascii="Helvetica" w:hAnsi="Helvetica"/>
        </w:rPr>
        <w:t>st</w:t>
      </w:r>
      <w:r>
        <w:rPr>
          <w:rFonts w:ascii="Helvetica" w:hAnsi="Helvetica"/>
        </w:rPr>
        <w:t xml:space="preserve"> likely to forecast the election</w:t>
      </w:r>
      <w:r w:rsidR="000D7E5D" w:rsidRPr="000D7E5D">
        <w:rPr>
          <w:rFonts w:ascii="Helvetica" w:hAnsi="Helvetica"/>
        </w:rPr>
        <w:t xml:space="preserve"> </w:t>
      </w:r>
      <w:r w:rsidR="000D7E5D">
        <w:rPr>
          <w:rFonts w:ascii="Helvetica" w:hAnsi="Helvetica"/>
        </w:rPr>
        <w:t>correctly</w:t>
      </w:r>
      <w:r>
        <w:rPr>
          <w:rFonts w:ascii="Helvetica" w:hAnsi="Helvetica"/>
        </w:rPr>
        <w:t xml:space="preserve">.  Next, we would like to provide guidance for people who want to use citizen forecasts to forecast future election outcomes.  As </w:t>
      </w:r>
      <w:r w:rsidR="000D7E5D">
        <w:rPr>
          <w:rFonts w:ascii="Helvetica" w:hAnsi="Helvetica"/>
        </w:rPr>
        <w:t xml:space="preserve">has been </w:t>
      </w:r>
      <w:r>
        <w:rPr>
          <w:rFonts w:ascii="Helvetica" w:hAnsi="Helvetica"/>
        </w:rPr>
        <w:t xml:space="preserve">mentioned, aggregated citizen forecasts are most accurate when individual forecasters </w:t>
      </w:r>
      <w:r w:rsidR="000D7E5D">
        <w:rPr>
          <w:rFonts w:ascii="Helvetica" w:hAnsi="Helvetica"/>
        </w:rPr>
        <w:t xml:space="preserve">are weighted </w:t>
      </w:r>
      <w:r>
        <w:rPr>
          <w:rFonts w:ascii="Helvetica" w:hAnsi="Helvetica"/>
        </w:rPr>
        <w:t xml:space="preserve">by their forecasting competence.  The analysis </w:t>
      </w:r>
      <w:r w:rsidR="000D7E5D">
        <w:rPr>
          <w:rFonts w:ascii="Helvetica" w:hAnsi="Helvetica"/>
        </w:rPr>
        <w:t xml:space="preserve">above </w:t>
      </w:r>
      <w:r>
        <w:rPr>
          <w:rFonts w:ascii="Helvetica" w:hAnsi="Helvetica"/>
        </w:rPr>
        <w:t xml:space="preserve">improves the researcher's ability to identify which individuals to weight more heavily: because social network characteristics predict forecasting competence, future aggregated citizen forecasts </w:t>
      </w:r>
      <w:r w:rsidR="000D7E5D">
        <w:rPr>
          <w:rFonts w:ascii="Helvetica" w:hAnsi="Helvetica"/>
        </w:rPr>
        <w:t xml:space="preserve">can </w:t>
      </w:r>
      <w:r>
        <w:rPr>
          <w:rFonts w:ascii="Helvetica" w:hAnsi="Helvetica"/>
        </w:rPr>
        <w:t xml:space="preserve">be </w:t>
      </w:r>
      <w:r w:rsidR="000D7E5D">
        <w:rPr>
          <w:rFonts w:ascii="Helvetica" w:hAnsi="Helvetica"/>
        </w:rPr>
        <w:t xml:space="preserve">made </w:t>
      </w:r>
      <w:r>
        <w:rPr>
          <w:rFonts w:ascii="Helvetica" w:hAnsi="Helvetica"/>
        </w:rPr>
        <w:t xml:space="preserve">more accurate </w:t>
      </w:r>
      <w:r w:rsidR="000D7E5D">
        <w:rPr>
          <w:rFonts w:ascii="Helvetica" w:hAnsi="Helvetica"/>
        </w:rPr>
        <w:t xml:space="preserve">by </w:t>
      </w:r>
      <w:r>
        <w:rPr>
          <w:rFonts w:ascii="Helvetica" w:hAnsi="Helvetica"/>
        </w:rPr>
        <w:t>us</w:t>
      </w:r>
      <w:r w:rsidR="000D7E5D">
        <w:rPr>
          <w:rFonts w:ascii="Helvetica" w:hAnsi="Helvetica"/>
        </w:rPr>
        <w:t>ing</w:t>
      </w:r>
      <w:r>
        <w:rPr>
          <w:rFonts w:ascii="Helvetica" w:hAnsi="Helvetica"/>
        </w:rPr>
        <w:t xml:space="preserve"> these network characteristics to calculate the individual weights.</w:t>
      </w:r>
    </w:p>
    <w:p w14:paraId="4397184C" w14:textId="77777777" w:rsidR="00387EF8" w:rsidRDefault="00012D37" w:rsidP="000D7E5D">
      <w:pPr>
        <w:spacing w:line="360" w:lineRule="auto"/>
        <w:ind w:firstLine="720"/>
        <w:jc w:val="both"/>
        <w:rPr>
          <w:rFonts w:ascii="Helvetica" w:hAnsi="Helvetica"/>
        </w:rPr>
      </w:pPr>
      <w:r>
        <w:rPr>
          <w:rFonts w:ascii="Helvetica" w:hAnsi="Helvetica"/>
        </w:rPr>
        <w:t xml:space="preserve">However, network batteries take a great deal of space on a questionnaire.  The survey </w:t>
      </w:r>
      <w:r w:rsidR="000D7E5D">
        <w:rPr>
          <w:rFonts w:ascii="Helvetica" w:hAnsi="Helvetica"/>
        </w:rPr>
        <w:t xml:space="preserve">that </w:t>
      </w:r>
      <w:r>
        <w:rPr>
          <w:rFonts w:ascii="Helvetica" w:hAnsi="Helvetica"/>
        </w:rPr>
        <w:t>we used in our analysis included five questions identifying network members</w:t>
      </w:r>
      <w:r w:rsidR="000D7E5D">
        <w:rPr>
          <w:rFonts w:ascii="Helvetica" w:hAnsi="Helvetica"/>
        </w:rPr>
        <w:t>,</w:t>
      </w:r>
      <w:r>
        <w:rPr>
          <w:rFonts w:ascii="Helvetica" w:hAnsi="Helvetica"/>
        </w:rPr>
        <w:t xml:space="preserve"> </w:t>
      </w:r>
      <w:r w:rsidR="000D7E5D">
        <w:rPr>
          <w:rFonts w:ascii="Helvetica" w:hAnsi="Helvetica"/>
        </w:rPr>
        <w:t xml:space="preserve">as well as </w:t>
      </w:r>
      <w:r>
        <w:rPr>
          <w:rFonts w:ascii="Helvetica" w:hAnsi="Helvetica"/>
        </w:rPr>
        <w:t>follow-up items for each member</w:t>
      </w:r>
      <w:r w:rsidR="000D7E5D">
        <w:rPr>
          <w:rFonts w:ascii="Helvetica" w:hAnsi="Helvetica"/>
        </w:rPr>
        <w:t xml:space="preserve"> thus</w:t>
      </w:r>
      <w:r w:rsidR="000D7E5D" w:rsidRPr="000D7E5D">
        <w:rPr>
          <w:rFonts w:ascii="Helvetica" w:hAnsi="Helvetica"/>
        </w:rPr>
        <w:t xml:space="preserve"> </w:t>
      </w:r>
      <w:r w:rsidR="000D7E5D">
        <w:rPr>
          <w:rFonts w:ascii="Helvetica" w:hAnsi="Helvetica"/>
        </w:rPr>
        <w:t>identified,</w:t>
      </w:r>
      <w:r>
        <w:rPr>
          <w:rFonts w:ascii="Helvetica" w:hAnsi="Helvetica"/>
        </w:rPr>
        <w:t xml:space="preserve"> measuring their political preference, expertise, frequency of discussion, etc.  Is including network batteries in new surveys worth</w:t>
      </w:r>
      <w:r w:rsidR="000D7E5D">
        <w:rPr>
          <w:rFonts w:ascii="Helvetica" w:hAnsi="Helvetica"/>
        </w:rPr>
        <w:t>while</w:t>
      </w:r>
      <w:r>
        <w:rPr>
          <w:rFonts w:ascii="Helvetica" w:hAnsi="Helvetica"/>
        </w:rPr>
        <w:t xml:space="preserve"> in terms of improving </w:t>
      </w:r>
      <w:r w:rsidR="000D7E5D">
        <w:rPr>
          <w:rFonts w:ascii="Helvetica" w:hAnsi="Helvetica"/>
        </w:rPr>
        <w:t xml:space="preserve">the </w:t>
      </w:r>
      <w:r>
        <w:rPr>
          <w:rFonts w:ascii="Helvetica" w:hAnsi="Helvetica"/>
        </w:rPr>
        <w:t xml:space="preserve">election forecasting accuracy?  Below, we show that even a single, abbreviated measure of </w:t>
      </w:r>
      <w:r w:rsidR="000D7E5D">
        <w:rPr>
          <w:rFonts w:ascii="Helvetica" w:hAnsi="Helvetica"/>
        </w:rPr>
        <w:t xml:space="preserve">the </w:t>
      </w:r>
      <w:r>
        <w:rPr>
          <w:rFonts w:ascii="Helvetica" w:hAnsi="Helvetica"/>
        </w:rPr>
        <w:t xml:space="preserve">network size – asking citizens how many people they discussed an important personal matter </w:t>
      </w:r>
      <w:r w:rsidR="000D7E5D">
        <w:rPr>
          <w:rFonts w:ascii="Helvetica" w:hAnsi="Helvetica"/>
        </w:rPr>
        <w:t xml:space="preserve">with </w:t>
      </w:r>
      <w:r>
        <w:rPr>
          <w:rFonts w:ascii="Helvetica" w:hAnsi="Helvetica"/>
        </w:rPr>
        <w:t>– improves out-of-sample predictions.</w:t>
      </w:r>
    </w:p>
    <w:p w14:paraId="168BF53A" w14:textId="77777777" w:rsidR="00387EF8" w:rsidRDefault="00012D37" w:rsidP="00E8106D">
      <w:pPr>
        <w:spacing w:line="360" w:lineRule="auto"/>
        <w:ind w:firstLine="720"/>
        <w:jc w:val="both"/>
        <w:rPr>
          <w:rFonts w:ascii="Helvetica" w:hAnsi="Helvetica"/>
        </w:rPr>
      </w:pPr>
      <w:r>
        <w:rPr>
          <w:rFonts w:ascii="Helvetica" w:hAnsi="Helvetica"/>
        </w:rPr>
        <w:t>We compared the out-of-sample predictive accurac</w:t>
      </w:r>
      <w:r w:rsidR="00E8106D">
        <w:rPr>
          <w:rFonts w:ascii="Helvetica" w:hAnsi="Helvetica"/>
        </w:rPr>
        <w:t>ies</w:t>
      </w:r>
      <w:r>
        <w:rPr>
          <w:rFonts w:ascii="Helvetica" w:hAnsi="Helvetica"/>
        </w:rPr>
        <w:t xml:space="preserve"> of all possible subsets of the predictors considered above, with three modifications.  First, as the response variable, we chose whether the citizen correctly forecasted the winner (0 = “no”; 1 = “yes”)</w:t>
      </w:r>
      <w:r w:rsidR="00E8106D">
        <w:rPr>
          <w:rFonts w:ascii="Helvetica" w:hAnsi="Helvetica"/>
        </w:rPr>
        <w:t>,</w:t>
      </w:r>
      <w:r>
        <w:rPr>
          <w:rFonts w:ascii="Helvetica" w:hAnsi="Helvetica"/>
        </w:rPr>
        <w:t xml:space="preserve"> exclud</w:t>
      </w:r>
      <w:r w:rsidR="00E8106D">
        <w:rPr>
          <w:rFonts w:ascii="Helvetica" w:hAnsi="Helvetica"/>
        </w:rPr>
        <w:t>ing</w:t>
      </w:r>
      <w:r>
        <w:rPr>
          <w:rFonts w:ascii="Helvetica" w:hAnsi="Helvetica"/>
        </w:rPr>
        <w:t xml:space="preserve"> the response “don't know” because only actual forecasts can be weighted.  Second, we considered </w:t>
      </w:r>
      <w:r w:rsidR="00E8106D">
        <w:rPr>
          <w:rFonts w:ascii="Helvetica" w:hAnsi="Helvetica"/>
        </w:rPr>
        <w:t xml:space="preserve">the </w:t>
      </w:r>
      <w:r>
        <w:rPr>
          <w:rFonts w:ascii="Helvetica" w:hAnsi="Helvetica"/>
        </w:rPr>
        <w:t>network size (0 = “no discussants” to 5 = “five discussants”)</w:t>
      </w:r>
      <w:r w:rsidR="00E8106D">
        <w:rPr>
          <w:rFonts w:ascii="Helvetica" w:hAnsi="Helvetica"/>
        </w:rPr>
        <w:t xml:space="preserve"> as the only network characteristic</w:t>
      </w:r>
      <w:r>
        <w:rPr>
          <w:rFonts w:ascii="Helvetica" w:hAnsi="Helvetica"/>
        </w:rPr>
        <w:t xml:space="preserve">.  We do </w:t>
      </w:r>
      <w:r w:rsidR="00E8106D">
        <w:rPr>
          <w:rFonts w:ascii="Helvetica" w:hAnsi="Helvetica"/>
        </w:rPr>
        <w:t xml:space="preserve">this </w:t>
      </w:r>
      <w:r>
        <w:rPr>
          <w:rFonts w:ascii="Helvetica" w:hAnsi="Helvetica"/>
        </w:rPr>
        <w:t xml:space="preserve">because the above descriptive analysis found </w:t>
      </w:r>
      <w:r w:rsidR="00E8106D">
        <w:rPr>
          <w:rFonts w:ascii="Helvetica" w:hAnsi="Helvetica"/>
        </w:rPr>
        <w:t>the size</w:t>
      </w:r>
      <w:r>
        <w:rPr>
          <w:rFonts w:ascii="Helvetica" w:hAnsi="Helvetica"/>
        </w:rPr>
        <w:t xml:space="preserve"> </w:t>
      </w:r>
      <w:r w:rsidR="00E8106D">
        <w:rPr>
          <w:rFonts w:ascii="Helvetica" w:hAnsi="Helvetica"/>
        </w:rPr>
        <w:t xml:space="preserve">to be </w:t>
      </w:r>
      <w:r>
        <w:rPr>
          <w:rFonts w:ascii="Helvetica" w:hAnsi="Helvetica"/>
        </w:rPr>
        <w:t xml:space="preserve">correlated </w:t>
      </w:r>
      <w:r w:rsidR="00E8106D">
        <w:rPr>
          <w:rFonts w:ascii="Helvetica" w:hAnsi="Helvetica"/>
        </w:rPr>
        <w:t xml:space="preserve">strongly </w:t>
      </w:r>
      <w:r>
        <w:rPr>
          <w:rFonts w:ascii="Helvetica" w:hAnsi="Helvetica"/>
        </w:rPr>
        <w:t xml:space="preserve">with </w:t>
      </w:r>
      <w:r w:rsidR="00E8106D">
        <w:rPr>
          <w:rFonts w:ascii="Helvetica" w:hAnsi="Helvetica"/>
        </w:rPr>
        <w:t xml:space="preserve">the </w:t>
      </w:r>
      <w:r>
        <w:rPr>
          <w:rFonts w:ascii="Helvetica" w:hAnsi="Helvetica"/>
        </w:rPr>
        <w:t xml:space="preserve">forecasting accuracy, and because this predictor also applies to citizens without a discussant, while the other network characteristics apply only to citizens with at least one discussant.  (Excluding “don't knows” and including citizens without networks changes the number of </w:t>
      </w:r>
      <w:r>
        <w:rPr>
          <w:rFonts w:ascii="Helvetica" w:hAnsi="Helvetica"/>
        </w:rPr>
        <w:lastRenderedPageBreak/>
        <w:t xml:space="preserve">observations to 1,592.)  Finally, we replaced the three vote intention predictors with a single dummy variable indicating whether </w:t>
      </w:r>
      <w:r w:rsidR="00E8106D">
        <w:rPr>
          <w:rFonts w:ascii="Helvetica" w:hAnsi="Helvetica"/>
        </w:rPr>
        <w:t xml:space="preserve">a </w:t>
      </w:r>
      <w:r>
        <w:rPr>
          <w:rFonts w:ascii="Helvetica" w:hAnsi="Helvetica"/>
        </w:rPr>
        <w:t>citizen forecasted the same party to win as the one they intend</w:t>
      </w:r>
      <w:r w:rsidR="00E8106D">
        <w:rPr>
          <w:rFonts w:ascii="Helvetica" w:hAnsi="Helvetica"/>
        </w:rPr>
        <w:t>ed</w:t>
      </w:r>
      <w:r>
        <w:rPr>
          <w:rFonts w:ascii="Helvetica" w:hAnsi="Helvetica"/>
        </w:rPr>
        <w:t xml:space="preserve"> to vote for (0 = “no”; 1 = “yes”).  We do </w:t>
      </w:r>
      <w:r w:rsidR="00E8106D">
        <w:rPr>
          <w:rFonts w:ascii="Helvetica" w:hAnsi="Helvetica"/>
        </w:rPr>
        <w:t xml:space="preserve">this </w:t>
      </w:r>
      <w:r>
        <w:rPr>
          <w:rFonts w:ascii="Helvetica" w:hAnsi="Helvetica"/>
        </w:rPr>
        <w:t xml:space="preserve">because this predictor can be used without the researcher knowing in advance which party will win (Murr, 2015).  This leaves us with ten predictors: </w:t>
      </w:r>
      <w:r w:rsidR="00E8106D">
        <w:rPr>
          <w:rFonts w:ascii="Helvetica" w:hAnsi="Helvetica"/>
        </w:rPr>
        <w:t>east, age, female, education, political intere</w:t>
      </w:r>
      <w:r>
        <w:rPr>
          <w:rFonts w:ascii="Helvetica" w:hAnsi="Helvetica"/>
        </w:rPr>
        <w:t xml:space="preserve">st, TV </w:t>
      </w:r>
      <w:r w:rsidR="00E8106D">
        <w:rPr>
          <w:rFonts w:ascii="Helvetica" w:hAnsi="Helvetica"/>
        </w:rPr>
        <w:t>news attention, print news attention, forecast intention, days until election, and network size.</w:t>
      </w:r>
    </w:p>
    <w:p w14:paraId="124B6ED7" w14:textId="71C4F630" w:rsidR="00387EF8" w:rsidRDefault="00012D37" w:rsidP="00E92E36">
      <w:pPr>
        <w:spacing w:line="360" w:lineRule="auto"/>
        <w:ind w:firstLine="720"/>
        <w:jc w:val="both"/>
        <w:rPr>
          <w:rFonts w:ascii="Helvetica" w:hAnsi="Helvetica"/>
        </w:rPr>
      </w:pPr>
      <w:r>
        <w:rPr>
          <w:rFonts w:ascii="Helvetica" w:hAnsi="Helvetica"/>
        </w:rPr>
        <w:t xml:space="preserve">We used </w:t>
      </w:r>
      <w:r>
        <w:rPr>
          <w:rFonts w:ascii="Helvetica" w:hAnsi="Helvetica"/>
          <w:i/>
          <w:iCs/>
        </w:rPr>
        <w:t>k</w:t>
      </w:r>
      <w:r>
        <w:rPr>
          <w:rFonts w:ascii="Helvetica" w:hAnsi="Helvetica"/>
        </w:rPr>
        <w:t>-fold cross-validation (e.g., Ward, 2010, Murr, 2015) to compare the out-of-sample predictive accurac</w:t>
      </w:r>
      <w:r w:rsidR="00E8106D">
        <w:rPr>
          <w:rFonts w:ascii="Helvetica" w:hAnsi="Helvetica"/>
        </w:rPr>
        <w:t>ies</w:t>
      </w:r>
      <w:r>
        <w:rPr>
          <w:rFonts w:ascii="Helvetica" w:hAnsi="Helvetica"/>
        </w:rPr>
        <w:t xml:space="preserve"> of all 2</w:t>
      </w:r>
      <w:r>
        <w:rPr>
          <w:rFonts w:ascii="Helvetica" w:hAnsi="Helvetica"/>
          <w:vertAlign w:val="superscript"/>
        </w:rPr>
        <w:t>10</w:t>
      </w:r>
      <w:r>
        <w:rPr>
          <w:rFonts w:ascii="Helvetica" w:hAnsi="Helvetica"/>
        </w:rPr>
        <w:t xml:space="preserve"> = 1,024 possible subsets of predictors.  Cross-validation splits the data </w:t>
      </w:r>
      <w:r w:rsidR="00E8106D">
        <w:rPr>
          <w:rFonts w:ascii="Helvetica" w:hAnsi="Helvetica"/>
        </w:rPr>
        <w:t xml:space="preserve">randomly </w:t>
      </w:r>
      <w:r>
        <w:rPr>
          <w:rFonts w:ascii="Helvetica" w:hAnsi="Helvetica"/>
        </w:rPr>
        <w:t xml:space="preserve">into </w:t>
      </w:r>
      <w:r>
        <w:rPr>
          <w:rFonts w:ascii="Helvetica" w:hAnsi="Helvetica"/>
          <w:i/>
          <w:iCs/>
        </w:rPr>
        <w:t>k</w:t>
      </w:r>
      <w:r>
        <w:rPr>
          <w:rFonts w:ascii="Helvetica" w:hAnsi="Helvetica"/>
        </w:rPr>
        <w:t xml:space="preserve"> folds.  It first fits the models to the </w:t>
      </w:r>
      <w:r>
        <w:rPr>
          <w:rFonts w:ascii="Helvetica" w:hAnsi="Helvetica"/>
          <w:i/>
          <w:iCs/>
        </w:rPr>
        <w:t>k</w:t>
      </w:r>
      <w:r>
        <w:rPr>
          <w:rFonts w:ascii="Helvetica" w:hAnsi="Helvetica"/>
        </w:rPr>
        <w:t xml:space="preserve"> – 1 folds and then tests them on the </w:t>
      </w:r>
      <w:r>
        <w:rPr>
          <w:rFonts w:ascii="Helvetica" w:hAnsi="Helvetica"/>
          <w:i/>
          <w:iCs/>
        </w:rPr>
        <w:t>k</w:t>
      </w:r>
      <w:r>
        <w:rPr>
          <w:rFonts w:ascii="Helvetica" w:hAnsi="Helvetica"/>
        </w:rPr>
        <w:t xml:space="preserve">th one, iterating these two steps from 1 to </w:t>
      </w:r>
      <w:r>
        <w:rPr>
          <w:rFonts w:ascii="Helvetica" w:hAnsi="Helvetica"/>
          <w:i/>
          <w:iCs/>
        </w:rPr>
        <w:t>k</w:t>
      </w:r>
      <w:r>
        <w:rPr>
          <w:rFonts w:ascii="Helvetica" w:hAnsi="Helvetica"/>
        </w:rPr>
        <w:t xml:space="preserve"> to get a distribution of the predictive accuracy.  We set </w:t>
      </w:r>
      <w:r>
        <w:rPr>
          <w:rFonts w:ascii="Helvetica" w:hAnsi="Helvetica"/>
          <w:i/>
          <w:iCs/>
        </w:rPr>
        <w:t>k</w:t>
      </w:r>
      <w:r>
        <w:rPr>
          <w:rFonts w:ascii="Helvetica" w:hAnsi="Helvetica"/>
        </w:rPr>
        <w:t xml:space="preserve"> = 10, which is the typical value in the literature, and repeated </w:t>
      </w:r>
      <w:r>
        <w:rPr>
          <w:rFonts w:ascii="Helvetica" w:hAnsi="Helvetica"/>
          <w:i/>
          <w:iCs/>
        </w:rPr>
        <w:t>k</w:t>
      </w:r>
      <w:r>
        <w:rPr>
          <w:rFonts w:ascii="Helvetica" w:hAnsi="Helvetica"/>
        </w:rPr>
        <w:t xml:space="preserve">-fold cross-validation with ten different splits.  We measured the predictive accuracy </w:t>
      </w:r>
      <w:r w:rsidR="00C263A2">
        <w:rPr>
          <w:rFonts w:ascii="Helvetica" w:hAnsi="Helvetica"/>
        </w:rPr>
        <w:t xml:space="preserve">based on </w:t>
      </w:r>
      <w:r>
        <w:rPr>
          <w:rFonts w:ascii="Helvetica" w:hAnsi="Helvetica"/>
        </w:rPr>
        <w:t xml:space="preserve">the area under the receiver operator characteristic curve (AUROC), which is a common measure of accuracy in the forecasting literature for binary classification tasks (e.g., Ward, 2010, Murr, 2015).  An AUROC value of 50% indicates a random classifier and a value of 100% indicates an optimal classifier.  The AUROC can be interpreted as the probability that a randomly chosen correct citizen forecaster </w:t>
      </w:r>
      <w:r w:rsidR="00E92E36">
        <w:rPr>
          <w:rFonts w:ascii="Helvetica" w:hAnsi="Helvetica"/>
        </w:rPr>
        <w:t xml:space="preserve">will be </w:t>
      </w:r>
      <w:r>
        <w:rPr>
          <w:rFonts w:ascii="Helvetica" w:hAnsi="Helvetica"/>
        </w:rPr>
        <w:t>ranked as more likely to be correct than a randomly chosen incorrect citizen forecaster (Fawcett, 200</w:t>
      </w:r>
      <w:r w:rsidR="005F51FF">
        <w:rPr>
          <w:rFonts w:ascii="Helvetica" w:hAnsi="Helvetica"/>
        </w:rPr>
        <w:t>6)</w:t>
      </w:r>
      <w:r>
        <w:rPr>
          <w:rFonts w:ascii="Helvetica" w:hAnsi="Helvetica"/>
        </w:rPr>
        <w:t>.</w:t>
      </w:r>
    </w:p>
    <w:p w14:paraId="72E7ED7E" w14:textId="77777777" w:rsidR="00387EF8" w:rsidRDefault="00012D37" w:rsidP="004739D2">
      <w:pPr>
        <w:spacing w:line="360" w:lineRule="auto"/>
        <w:ind w:firstLine="720"/>
        <w:jc w:val="both"/>
        <w:rPr>
          <w:rFonts w:ascii="Helvetica" w:hAnsi="Helvetica"/>
        </w:rPr>
      </w:pPr>
      <w:r>
        <w:rPr>
          <w:rFonts w:ascii="Helvetica" w:hAnsi="Helvetica"/>
        </w:rPr>
        <w:t xml:space="preserve">Including </w:t>
      </w:r>
      <w:r w:rsidR="00E92E36">
        <w:rPr>
          <w:rFonts w:ascii="Helvetica" w:hAnsi="Helvetica"/>
        </w:rPr>
        <w:t xml:space="preserve">the </w:t>
      </w:r>
      <w:r>
        <w:rPr>
          <w:rFonts w:ascii="Helvetica" w:hAnsi="Helvetica"/>
        </w:rPr>
        <w:t>network size as a predictor improved the predictive accuracy (Table 5).  Overall, the model with the largest AUROC of 62.57</w:t>
      </w:r>
      <w:r w:rsidR="00E8106D">
        <w:rPr>
          <w:rFonts w:ascii="Helvetica" w:hAnsi="Helvetica"/>
        </w:rPr>
        <w:t>%</w:t>
      </w:r>
      <w:r>
        <w:rPr>
          <w:rFonts w:ascii="Helvetica" w:hAnsi="Helvetica"/>
        </w:rPr>
        <w:t xml:space="preserve"> included only five of the nine predictors: </w:t>
      </w:r>
      <w:r w:rsidR="00952985">
        <w:rPr>
          <w:rFonts w:ascii="Helvetica" w:hAnsi="Helvetica"/>
        </w:rPr>
        <w:t>age</w:t>
      </w:r>
      <w:r>
        <w:rPr>
          <w:rFonts w:ascii="Helvetica" w:hAnsi="Helvetica"/>
        </w:rPr>
        <w:t xml:space="preserve">, TV </w:t>
      </w:r>
      <w:r w:rsidR="00952985">
        <w:rPr>
          <w:rFonts w:ascii="Helvetica" w:hAnsi="Helvetica"/>
        </w:rPr>
        <w:t>news attention, forecast intention, days until election, and network size</w:t>
      </w:r>
      <w:r>
        <w:rPr>
          <w:rFonts w:ascii="Helvetica" w:hAnsi="Helvetica"/>
        </w:rPr>
        <w:t xml:space="preserve">.  </w:t>
      </w:r>
      <w:r w:rsidR="00E92E36">
        <w:rPr>
          <w:rFonts w:ascii="Helvetica" w:hAnsi="Helvetica"/>
        </w:rPr>
        <w:t xml:space="preserve">In </w:t>
      </w:r>
      <w:r>
        <w:rPr>
          <w:rFonts w:ascii="Helvetica" w:hAnsi="Helvetica"/>
        </w:rPr>
        <w:t xml:space="preserve">contrast, the best model excluding </w:t>
      </w:r>
      <w:r w:rsidR="00621286">
        <w:rPr>
          <w:rFonts w:ascii="Helvetica" w:hAnsi="Helvetica"/>
        </w:rPr>
        <w:t xml:space="preserve">the </w:t>
      </w:r>
      <w:r>
        <w:rPr>
          <w:rFonts w:ascii="Helvetica" w:hAnsi="Helvetica"/>
        </w:rPr>
        <w:t>network size achieved an AUROC of 61.40</w:t>
      </w:r>
      <w:r w:rsidR="00952985">
        <w:rPr>
          <w:rFonts w:ascii="Helvetica" w:hAnsi="Helvetica"/>
        </w:rPr>
        <w:t>%</w:t>
      </w:r>
      <w:r>
        <w:rPr>
          <w:rFonts w:ascii="Helvetica" w:hAnsi="Helvetica"/>
        </w:rPr>
        <w:t xml:space="preserve"> – 1.17 percentage points lower </w:t>
      </w:r>
      <w:r w:rsidR="00E92E36">
        <w:rPr>
          <w:rFonts w:ascii="Helvetica" w:hAnsi="Helvetica"/>
        </w:rPr>
        <w:t>than</w:t>
      </w:r>
      <w:r>
        <w:rPr>
          <w:rFonts w:ascii="Helvetica" w:hAnsi="Helvetica"/>
        </w:rPr>
        <w:t xml:space="preserve"> the best model including </w:t>
      </w:r>
      <w:r w:rsidR="00E92E36">
        <w:rPr>
          <w:rFonts w:ascii="Helvetica" w:hAnsi="Helvetica"/>
        </w:rPr>
        <w:t xml:space="preserve">the </w:t>
      </w:r>
      <w:r>
        <w:rPr>
          <w:rFonts w:ascii="Helvetica" w:hAnsi="Helvetica"/>
        </w:rPr>
        <w:t xml:space="preserve">network size.  Averaging across all 1,024 models, the AUROC of models including </w:t>
      </w:r>
      <w:r w:rsidR="00621286">
        <w:rPr>
          <w:rFonts w:ascii="Helvetica" w:hAnsi="Helvetica"/>
        </w:rPr>
        <w:t xml:space="preserve">the </w:t>
      </w:r>
      <w:r>
        <w:rPr>
          <w:rFonts w:ascii="Helvetica" w:hAnsi="Helvetica"/>
        </w:rPr>
        <w:t xml:space="preserve">network size was 1.4 percentage points </w:t>
      </w:r>
      <w:r w:rsidR="00E92E36">
        <w:rPr>
          <w:rFonts w:ascii="Helvetica" w:hAnsi="Helvetica"/>
        </w:rPr>
        <w:t xml:space="preserve">higher </w:t>
      </w:r>
      <w:r>
        <w:rPr>
          <w:rFonts w:ascii="Helvetica" w:hAnsi="Helvetica"/>
        </w:rPr>
        <w:t xml:space="preserve">than </w:t>
      </w:r>
      <w:r w:rsidR="00E92E36">
        <w:rPr>
          <w:rFonts w:ascii="Helvetica" w:hAnsi="Helvetica"/>
        </w:rPr>
        <w:t>that</w:t>
      </w:r>
      <w:r>
        <w:rPr>
          <w:rFonts w:ascii="Helvetica" w:hAnsi="Helvetica"/>
        </w:rPr>
        <w:t xml:space="preserve"> of models excluding </w:t>
      </w:r>
      <w:r w:rsidR="00E92E36">
        <w:rPr>
          <w:rFonts w:ascii="Helvetica" w:hAnsi="Helvetica"/>
        </w:rPr>
        <w:t xml:space="preserve">the </w:t>
      </w:r>
      <w:r>
        <w:rPr>
          <w:rFonts w:ascii="Helvetica" w:hAnsi="Helvetica"/>
        </w:rPr>
        <w:t xml:space="preserve">network size.  </w:t>
      </w:r>
      <w:r w:rsidR="00E92E36">
        <w:rPr>
          <w:rFonts w:ascii="Helvetica" w:hAnsi="Helvetica"/>
        </w:rPr>
        <w:t xml:space="preserve">In </w:t>
      </w:r>
      <w:r>
        <w:rPr>
          <w:rFonts w:ascii="Helvetica" w:hAnsi="Helvetica"/>
        </w:rPr>
        <w:t xml:space="preserve">comparison, only </w:t>
      </w:r>
      <w:r w:rsidR="00621286">
        <w:rPr>
          <w:rFonts w:ascii="Helvetica" w:hAnsi="Helvetica"/>
        </w:rPr>
        <w:t>forecast intention and ag</w:t>
      </w:r>
      <w:r>
        <w:rPr>
          <w:rFonts w:ascii="Helvetica" w:hAnsi="Helvetica"/>
        </w:rPr>
        <w:t>e had larger increase</w:t>
      </w:r>
      <w:r w:rsidR="00E92E36">
        <w:rPr>
          <w:rFonts w:ascii="Helvetica" w:hAnsi="Helvetica"/>
        </w:rPr>
        <w:t>s,</w:t>
      </w:r>
      <w:r>
        <w:rPr>
          <w:rFonts w:ascii="Helvetica" w:hAnsi="Helvetica"/>
        </w:rPr>
        <w:t xml:space="preserve"> of 3.98 and 3.22 percentage points, respectively.  Including some predictors even decreased</w:t>
      </w:r>
      <w:r w:rsidR="00621286">
        <w:rPr>
          <w:rFonts w:ascii="Helvetica" w:hAnsi="Helvetica"/>
        </w:rPr>
        <w:t xml:space="preserve"> the</w:t>
      </w:r>
      <w:r>
        <w:rPr>
          <w:rFonts w:ascii="Helvetica" w:hAnsi="Helvetica"/>
        </w:rPr>
        <w:t xml:space="preserve"> predictive accuracy on average.  For instance, the AUROC of </w:t>
      </w:r>
      <w:r>
        <w:rPr>
          <w:rFonts w:ascii="Helvetica" w:hAnsi="Helvetica"/>
        </w:rPr>
        <w:lastRenderedPageBreak/>
        <w:t xml:space="preserve">models including </w:t>
      </w:r>
      <w:r w:rsidR="00621286">
        <w:rPr>
          <w:rFonts w:ascii="Helvetica" w:hAnsi="Helvetica"/>
        </w:rPr>
        <w:t xml:space="preserve">print news attention </w:t>
      </w:r>
      <w:r>
        <w:rPr>
          <w:rFonts w:ascii="Helvetica" w:hAnsi="Helvetica"/>
        </w:rPr>
        <w:t xml:space="preserve">was </w:t>
      </w:r>
      <w:r w:rsidR="00621286">
        <w:rPr>
          <w:rFonts w:ascii="Helvetica" w:hAnsi="Helvetica"/>
        </w:rPr>
        <w:t xml:space="preserve">an </w:t>
      </w:r>
      <w:r>
        <w:rPr>
          <w:rFonts w:ascii="Helvetica" w:hAnsi="Helvetica"/>
        </w:rPr>
        <w:t xml:space="preserve">average </w:t>
      </w:r>
      <w:r w:rsidR="00621286">
        <w:rPr>
          <w:rFonts w:ascii="Helvetica" w:hAnsi="Helvetica"/>
        </w:rPr>
        <w:t xml:space="preserve">of </w:t>
      </w:r>
      <w:r>
        <w:rPr>
          <w:rFonts w:ascii="Helvetica" w:hAnsi="Helvetica"/>
        </w:rPr>
        <w:t xml:space="preserve">0.17 percentage points lower than </w:t>
      </w:r>
      <w:r w:rsidR="00621286">
        <w:rPr>
          <w:rFonts w:ascii="Helvetica" w:hAnsi="Helvetica"/>
        </w:rPr>
        <w:t>that</w:t>
      </w:r>
      <w:r>
        <w:rPr>
          <w:rFonts w:ascii="Helvetica" w:hAnsi="Helvetica"/>
        </w:rPr>
        <w:t xml:space="preserve"> of models excluding </w:t>
      </w:r>
      <w:r w:rsidR="00621286">
        <w:rPr>
          <w:rFonts w:ascii="Helvetica" w:hAnsi="Helvetica"/>
        </w:rPr>
        <w:t>print news attention</w:t>
      </w:r>
      <w:r>
        <w:rPr>
          <w:rFonts w:ascii="Helvetica" w:hAnsi="Helvetica"/>
        </w:rPr>
        <w:t>.  This all demonstrates that it is worth</w:t>
      </w:r>
      <w:r w:rsidR="004739D2">
        <w:rPr>
          <w:rFonts w:ascii="Helvetica" w:hAnsi="Helvetica"/>
        </w:rPr>
        <w:t>while to</w:t>
      </w:r>
      <w:r>
        <w:rPr>
          <w:rFonts w:ascii="Helvetica" w:hAnsi="Helvetica"/>
        </w:rPr>
        <w:t xml:space="preserve"> includ</w:t>
      </w:r>
      <w:r w:rsidR="004739D2">
        <w:rPr>
          <w:rFonts w:ascii="Helvetica" w:hAnsi="Helvetica"/>
        </w:rPr>
        <w:t>e the</w:t>
      </w:r>
      <w:r>
        <w:rPr>
          <w:rFonts w:ascii="Helvetica" w:hAnsi="Helvetica"/>
        </w:rPr>
        <w:t xml:space="preserve"> network size as a measure on new survey</w:t>
      </w:r>
      <w:r w:rsidR="004739D2">
        <w:rPr>
          <w:rFonts w:ascii="Helvetica" w:hAnsi="Helvetica"/>
        </w:rPr>
        <w:t>s</w:t>
      </w:r>
      <w:r>
        <w:rPr>
          <w:rFonts w:ascii="Helvetica" w:hAnsi="Helvetica"/>
        </w:rPr>
        <w:t xml:space="preserve"> because it does a better job </w:t>
      </w:r>
      <w:r w:rsidR="004739D2">
        <w:rPr>
          <w:rFonts w:ascii="Helvetica" w:hAnsi="Helvetica"/>
        </w:rPr>
        <w:t xml:space="preserve">of </w:t>
      </w:r>
      <w:r>
        <w:rPr>
          <w:rFonts w:ascii="Helvetica" w:hAnsi="Helvetica"/>
        </w:rPr>
        <w:t xml:space="preserve">predicting forecasting competence than many commonly available measures (e.g., print news attention).  As elections grow increasingly competitive and election results grow tighter, even minor improvements </w:t>
      </w:r>
      <w:r w:rsidR="00E92E36">
        <w:rPr>
          <w:rFonts w:ascii="Helvetica" w:hAnsi="Helvetica"/>
        </w:rPr>
        <w:t xml:space="preserve">in </w:t>
      </w:r>
      <w:r>
        <w:rPr>
          <w:rFonts w:ascii="Helvetica" w:hAnsi="Helvetica"/>
        </w:rPr>
        <w:t xml:space="preserve">forecasting measurements may </w:t>
      </w:r>
      <w:r w:rsidR="00E92E36">
        <w:rPr>
          <w:rFonts w:ascii="Helvetica" w:hAnsi="Helvetica"/>
        </w:rPr>
        <w:t>be</w:t>
      </w:r>
      <w:r>
        <w:rPr>
          <w:rFonts w:ascii="Helvetica" w:hAnsi="Helvetica"/>
        </w:rPr>
        <w:t xml:space="preserve"> critical in increasing </w:t>
      </w:r>
      <w:r w:rsidR="00E92E36">
        <w:rPr>
          <w:rFonts w:ascii="Helvetica" w:hAnsi="Helvetica"/>
        </w:rPr>
        <w:t xml:space="preserve">the </w:t>
      </w:r>
      <w:r>
        <w:rPr>
          <w:rFonts w:ascii="Helvetica" w:hAnsi="Helvetica"/>
        </w:rPr>
        <w:t>forecast accuracy.</w:t>
      </w:r>
    </w:p>
    <w:p w14:paraId="468EEE3D" w14:textId="77777777" w:rsidR="00387EF8" w:rsidRDefault="00387EF8">
      <w:pPr>
        <w:spacing w:line="360" w:lineRule="auto"/>
        <w:jc w:val="center"/>
        <w:rPr>
          <w:rFonts w:ascii="Helvetica" w:hAnsi="Helvetica"/>
          <w:b/>
        </w:rPr>
      </w:pPr>
    </w:p>
    <w:p w14:paraId="7456708D" w14:textId="77777777" w:rsidR="00387EF8" w:rsidRDefault="00012D37" w:rsidP="004739D2">
      <w:pPr>
        <w:jc w:val="center"/>
        <w:rPr>
          <w:rFonts w:ascii="Helvetica" w:hAnsi="Helvetica"/>
        </w:rPr>
      </w:pPr>
      <w:r>
        <w:rPr>
          <w:rFonts w:ascii="Helvetica" w:hAnsi="Helvetica"/>
          <w:b/>
        </w:rPr>
        <w:t xml:space="preserve">Table 5: Out-of-sample accuracy of all 1,024 </w:t>
      </w:r>
      <w:r w:rsidR="004739D2">
        <w:rPr>
          <w:rFonts w:ascii="Helvetica" w:hAnsi="Helvetica"/>
          <w:b/>
        </w:rPr>
        <w:t xml:space="preserve">possible </w:t>
      </w:r>
      <w:r>
        <w:rPr>
          <w:rFonts w:ascii="Helvetica" w:hAnsi="Helvetica"/>
          <w:b/>
        </w:rPr>
        <w:t xml:space="preserve">subsets of variables </w:t>
      </w:r>
      <w:r w:rsidR="004739D2">
        <w:rPr>
          <w:rFonts w:ascii="Helvetica" w:hAnsi="Helvetica"/>
          <w:b/>
        </w:rPr>
        <w:t xml:space="preserve">for </w:t>
      </w:r>
      <w:r>
        <w:rPr>
          <w:rFonts w:ascii="Helvetica" w:hAnsi="Helvetica"/>
          <w:b/>
        </w:rPr>
        <w:t xml:space="preserve">predicting correct forecasts (0 = “no”; 1 = “yes”) </w:t>
      </w:r>
      <w:r w:rsidR="004739D2">
        <w:rPr>
          <w:rFonts w:ascii="Helvetica" w:hAnsi="Helvetica"/>
          <w:b/>
        </w:rPr>
        <w:t xml:space="preserve">by </w:t>
      </w:r>
      <w:r>
        <w:rPr>
          <w:rFonts w:ascii="Helvetica" w:hAnsi="Helvetica"/>
          <w:b/>
        </w:rPr>
        <w:t>1,592 citizens before the German Bundestag election in 1990 using binary logistic regression.</w:t>
      </w:r>
    </w:p>
    <w:tbl>
      <w:tblPr>
        <w:tblW w:w="0" w:type="auto"/>
        <w:tblBorders>
          <w:top w:val="single" w:sz="4" w:space="0" w:color="auto"/>
          <w:bottom w:val="single" w:sz="4" w:space="0" w:color="auto"/>
        </w:tblBorders>
        <w:tblLook w:val="04A0" w:firstRow="1" w:lastRow="0" w:firstColumn="1" w:lastColumn="0" w:noHBand="0" w:noVBand="1"/>
      </w:tblPr>
      <w:tblGrid>
        <w:gridCol w:w="717"/>
        <w:gridCol w:w="646"/>
        <w:gridCol w:w="598"/>
        <w:gridCol w:w="706"/>
        <w:gridCol w:w="765"/>
        <w:gridCol w:w="587"/>
        <w:gridCol w:w="491"/>
        <w:gridCol w:w="658"/>
        <w:gridCol w:w="825"/>
        <w:gridCol w:w="706"/>
        <w:gridCol w:w="610"/>
        <w:gridCol w:w="991"/>
      </w:tblGrid>
      <w:tr w:rsidR="00387EF8" w14:paraId="32AE4FBA" w14:textId="77777777">
        <w:tc>
          <w:tcPr>
            <w:tcW w:w="691" w:type="dxa"/>
            <w:tcBorders>
              <w:bottom w:val="nil"/>
            </w:tcBorders>
          </w:tcPr>
          <w:p w14:paraId="3328BB9F" w14:textId="77777777" w:rsidR="00387EF8" w:rsidRDefault="00387EF8">
            <w:pPr>
              <w:rPr>
                <w:rFonts w:ascii="Helvetica" w:eastAsia="Times New Roman" w:hAnsi="Helvetica"/>
                <w:sz w:val="22"/>
                <w:lang w:val="de-DE"/>
              </w:rPr>
            </w:pPr>
          </w:p>
        </w:tc>
        <w:tc>
          <w:tcPr>
            <w:tcW w:w="7104" w:type="dxa"/>
            <w:gridSpan w:val="10"/>
            <w:tcBorders>
              <w:bottom w:val="single" w:sz="4" w:space="0" w:color="auto"/>
            </w:tcBorders>
          </w:tcPr>
          <w:p w14:paraId="3CB299E7" w14:textId="77777777" w:rsidR="00387EF8" w:rsidRDefault="00012D37">
            <w:pPr>
              <w:jc w:val="center"/>
              <w:rPr>
                <w:rFonts w:ascii="Helvetica" w:eastAsia="Times New Roman" w:hAnsi="Helvetica"/>
                <w:sz w:val="22"/>
                <w:lang w:val="de-DE"/>
              </w:rPr>
            </w:pPr>
            <w:r>
              <w:rPr>
                <w:rFonts w:ascii="Helvetica" w:eastAsia="Times New Roman" w:hAnsi="Helvetica"/>
                <w:sz w:val="22"/>
                <w:lang w:val="de-DE"/>
              </w:rPr>
              <w:t>Predictors (0 = “excluded”; 1 = “included”)</w:t>
            </w:r>
          </w:p>
        </w:tc>
        <w:tc>
          <w:tcPr>
            <w:tcW w:w="721" w:type="dxa"/>
            <w:tcBorders>
              <w:bottom w:val="single" w:sz="4" w:space="0" w:color="auto"/>
            </w:tcBorders>
          </w:tcPr>
          <w:p w14:paraId="2AC71646" w14:textId="77777777" w:rsidR="00387EF8" w:rsidRDefault="00387EF8">
            <w:pPr>
              <w:rPr>
                <w:rFonts w:ascii="Helvetica" w:eastAsia="Times New Roman" w:hAnsi="Helvetica"/>
                <w:sz w:val="22"/>
                <w:lang w:val="de-DE"/>
              </w:rPr>
            </w:pPr>
          </w:p>
        </w:tc>
      </w:tr>
      <w:tr w:rsidR="00387EF8" w14:paraId="32466104" w14:textId="77777777">
        <w:tc>
          <w:tcPr>
            <w:tcW w:w="691" w:type="dxa"/>
            <w:tcBorders>
              <w:top w:val="nil"/>
              <w:bottom w:val="single" w:sz="4" w:space="0" w:color="auto"/>
            </w:tcBorders>
          </w:tcPr>
          <w:p w14:paraId="6435534E" w14:textId="77777777" w:rsidR="00387EF8" w:rsidRDefault="00012D37">
            <w:pPr>
              <w:rPr>
                <w:rFonts w:ascii="Helvetica" w:eastAsia="Times New Roman" w:hAnsi="Helvetica"/>
                <w:sz w:val="22"/>
                <w:lang w:val="de-DE"/>
              </w:rPr>
            </w:pPr>
            <w:r>
              <w:rPr>
                <w:rFonts w:ascii="Helvetica" w:eastAsia="Times New Roman" w:hAnsi="Helvetica"/>
                <w:sz w:val="22"/>
                <w:lang w:val="de-DE"/>
              </w:rPr>
              <w:t>Rank</w:t>
            </w:r>
          </w:p>
        </w:tc>
        <w:tc>
          <w:tcPr>
            <w:tcW w:w="1290" w:type="dxa"/>
            <w:tcBorders>
              <w:top w:val="single" w:sz="4" w:space="0" w:color="auto"/>
              <w:bottom w:val="single" w:sz="4" w:space="0" w:color="auto"/>
            </w:tcBorders>
          </w:tcPr>
          <w:p w14:paraId="6CC9D523" w14:textId="77777777" w:rsidR="00387EF8" w:rsidRDefault="00012D37">
            <w:pPr>
              <w:rPr>
                <w:rFonts w:ascii="Helvetica" w:eastAsia="Times New Roman" w:hAnsi="Helvetica"/>
                <w:sz w:val="22"/>
                <w:lang w:val="de-DE"/>
              </w:rPr>
            </w:pPr>
            <w:r>
              <w:rPr>
                <w:rFonts w:ascii="Helvetica" w:eastAsia="Times New Roman" w:hAnsi="Helvetica"/>
                <w:sz w:val="22"/>
                <w:lang w:val="de-DE"/>
              </w:rPr>
              <w:t>East</w:t>
            </w:r>
          </w:p>
        </w:tc>
        <w:tc>
          <w:tcPr>
            <w:tcW w:w="590" w:type="dxa"/>
            <w:tcBorders>
              <w:top w:val="single" w:sz="4" w:space="0" w:color="auto"/>
              <w:bottom w:val="single" w:sz="4" w:space="0" w:color="auto"/>
            </w:tcBorders>
          </w:tcPr>
          <w:p w14:paraId="16029EF2" w14:textId="77777777" w:rsidR="00387EF8" w:rsidRDefault="00012D37">
            <w:pPr>
              <w:rPr>
                <w:rFonts w:ascii="Helvetica" w:eastAsia="Times New Roman" w:hAnsi="Helvetica"/>
                <w:sz w:val="22"/>
                <w:lang w:val="de-DE"/>
              </w:rPr>
            </w:pPr>
            <w:r>
              <w:rPr>
                <w:rFonts w:ascii="Helvetica" w:eastAsia="Times New Roman" w:hAnsi="Helvetica"/>
                <w:sz w:val="22"/>
                <w:lang w:val="de-DE"/>
              </w:rPr>
              <w:t>Age</w:t>
            </w:r>
          </w:p>
        </w:tc>
        <w:tc>
          <w:tcPr>
            <w:tcW w:w="672" w:type="dxa"/>
            <w:tcBorders>
              <w:top w:val="single" w:sz="4" w:space="0" w:color="auto"/>
              <w:bottom w:val="single" w:sz="4" w:space="0" w:color="auto"/>
            </w:tcBorders>
          </w:tcPr>
          <w:p w14:paraId="7D986DDF" w14:textId="77777777" w:rsidR="00387EF8" w:rsidRDefault="00012D37">
            <w:pPr>
              <w:rPr>
                <w:rFonts w:ascii="Helvetica" w:eastAsia="Times New Roman" w:hAnsi="Helvetica"/>
                <w:sz w:val="22"/>
                <w:lang w:val="de-DE"/>
              </w:rPr>
            </w:pPr>
            <w:r>
              <w:rPr>
                <w:rFonts w:ascii="Helvetica" w:eastAsia="Times New Roman" w:hAnsi="Helvetica"/>
                <w:sz w:val="22"/>
                <w:lang w:val="de-DE"/>
              </w:rPr>
              <w:t>Fem.</w:t>
            </w:r>
          </w:p>
        </w:tc>
        <w:tc>
          <w:tcPr>
            <w:tcW w:w="734" w:type="dxa"/>
            <w:tcBorders>
              <w:top w:val="single" w:sz="4" w:space="0" w:color="auto"/>
              <w:bottom w:val="single" w:sz="4" w:space="0" w:color="auto"/>
            </w:tcBorders>
          </w:tcPr>
          <w:p w14:paraId="5BBBFA8C" w14:textId="77777777" w:rsidR="00387EF8" w:rsidRDefault="00012D37">
            <w:pPr>
              <w:rPr>
                <w:rFonts w:ascii="Helvetica" w:eastAsia="Times New Roman" w:hAnsi="Helvetica"/>
                <w:sz w:val="22"/>
                <w:lang w:val="de-DE"/>
              </w:rPr>
            </w:pPr>
            <w:r>
              <w:rPr>
                <w:rFonts w:ascii="Helvetica" w:eastAsia="Times New Roman" w:hAnsi="Helvetica"/>
                <w:sz w:val="22"/>
                <w:lang w:val="de-DE"/>
              </w:rPr>
              <w:t>Educ.</w:t>
            </w:r>
          </w:p>
        </w:tc>
        <w:tc>
          <w:tcPr>
            <w:tcW w:w="573" w:type="dxa"/>
            <w:tcBorders>
              <w:top w:val="single" w:sz="4" w:space="0" w:color="auto"/>
              <w:bottom w:val="single" w:sz="4" w:space="0" w:color="auto"/>
            </w:tcBorders>
          </w:tcPr>
          <w:p w14:paraId="5587B47C" w14:textId="77777777" w:rsidR="00387EF8" w:rsidRDefault="00012D37">
            <w:pPr>
              <w:rPr>
                <w:rFonts w:ascii="Helvetica" w:eastAsia="Times New Roman" w:hAnsi="Helvetica"/>
                <w:sz w:val="22"/>
                <w:lang w:val="de-DE"/>
              </w:rPr>
            </w:pPr>
            <w:r>
              <w:rPr>
                <w:rFonts w:ascii="Helvetica" w:eastAsia="Times New Roman" w:hAnsi="Helvetica"/>
                <w:sz w:val="22"/>
                <w:lang w:val="de-DE"/>
              </w:rPr>
              <w:t>Pol. int.</w:t>
            </w:r>
          </w:p>
        </w:tc>
        <w:tc>
          <w:tcPr>
            <w:tcW w:w="515" w:type="dxa"/>
            <w:tcBorders>
              <w:top w:val="single" w:sz="4" w:space="0" w:color="auto"/>
              <w:bottom w:val="single" w:sz="4" w:space="0" w:color="auto"/>
            </w:tcBorders>
          </w:tcPr>
          <w:p w14:paraId="5223DAE7" w14:textId="77777777" w:rsidR="00387EF8" w:rsidRDefault="00012D37">
            <w:pPr>
              <w:rPr>
                <w:rFonts w:ascii="Helvetica" w:eastAsia="Times New Roman" w:hAnsi="Helvetica"/>
                <w:sz w:val="22"/>
                <w:lang w:val="de-DE"/>
              </w:rPr>
            </w:pPr>
            <w:r>
              <w:rPr>
                <w:rFonts w:ascii="Helvetica" w:eastAsia="Times New Roman" w:hAnsi="Helvetica"/>
                <w:sz w:val="22"/>
                <w:lang w:val="de-DE"/>
              </w:rPr>
              <w:t xml:space="preserve">TV </w:t>
            </w:r>
          </w:p>
        </w:tc>
        <w:tc>
          <w:tcPr>
            <w:tcW w:w="653" w:type="dxa"/>
            <w:tcBorders>
              <w:top w:val="single" w:sz="4" w:space="0" w:color="auto"/>
              <w:bottom w:val="single" w:sz="4" w:space="0" w:color="auto"/>
            </w:tcBorders>
          </w:tcPr>
          <w:p w14:paraId="4491B24D" w14:textId="77777777" w:rsidR="00387EF8" w:rsidRDefault="00012D37">
            <w:pPr>
              <w:rPr>
                <w:rFonts w:ascii="Helvetica" w:eastAsia="Times New Roman" w:hAnsi="Helvetica"/>
                <w:sz w:val="22"/>
                <w:lang w:val="de-DE"/>
              </w:rPr>
            </w:pPr>
            <w:r>
              <w:rPr>
                <w:rFonts w:ascii="Helvetica" w:eastAsia="Times New Roman" w:hAnsi="Helvetica"/>
                <w:sz w:val="22"/>
                <w:lang w:val="de-DE"/>
              </w:rPr>
              <w:t>Print</w:t>
            </w:r>
          </w:p>
        </w:tc>
        <w:tc>
          <w:tcPr>
            <w:tcW w:w="796" w:type="dxa"/>
            <w:tcBorders>
              <w:top w:val="single" w:sz="4" w:space="0" w:color="auto"/>
              <w:bottom w:val="single" w:sz="4" w:space="0" w:color="auto"/>
            </w:tcBorders>
          </w:tcPr>
          <w:p w14:paraId="2471FA68" w14:textId="77777777" w:rsidR="00387EF8" w:rsidRDefault="00012D37">
            <w:pPr>
              <w:rPr>
                <w:rFonts w:ascii="Helvetica" w:eastAsia="Times New Roman" w:hAnsi="Helvetica"/>
                <w:sz w:val="22"/>
                <w:lang w:val="de-DE"/>
              </w:rPr>
            </w:pPr>
            <w:r>
              <w:rPr>
                <w:rFonts w:ascii="Helvetica" w:eastAsia="Times New Roman" w:hAnsi="Helvetica"/>
                <w:sz w:val="22"/>
                <w:lang w:val="de-DE"/>
              </w:rPr>
              <w:t>Forec. intent.</w:t>
            </w:r>
          </w:p>
        </w:tc>
        <w:tc>
          <w:tcPr>
            <w:tcW w:w="678" w:type="dxa"/>
            <w:tcBorders>
              <w:top w:val="single" w:sz="4" w:space="0" w:color="auto"/>
              <w:bottom w:val="single" w:sz="4" w:space="0" w:color="auto"/>
            </w:tcBorders>
          </w:tcPr>
          <w:p w14:paraId="43A037BB" w14:textId="77777777" w:rsidR="00387EF8" w:rsidRDefault="00012D37">
            <w:pPr>
              <w:rPr>
                <w:rFonts w:ascii="Helvetica" w:eastAsia="Times New Roman" w:hAnsi="Helvetica"/>
                <w:sz w:val="22"/>
                <w:lang w:val="de-DE"/>
              </w:rPr>
            </w:pPr>
            <w:r>
              <w:rPr>
                <w:rFonts w:ascii="Helvetica" w:eastAsia="Times New Roman" w:hAnsi="Helvetica"/>
                <w:sz w:val="22"/>
                <w:lang w:val="de-DE"/>
              </w:rPr>
              <w:t>Days</w:t>
            </w:r>
          </w:p>
        </w:tc>
        <w:tc>
          <w:tcPr>
            <w:tcW w:w="603" w:type="dxa"/>
            <w:tcBorders>
              <w:top w:val="single" w:sz="4" w:space="0" w:color="auto"/>
              <w:bottom w:val="single" w:sz="4" w:space="0" w:color="auto"/>
            </w:tcBorders>
          </w:tcPr>
          <w:p w14:paraId="7486D380" w14:textId="77777777" w:rsidR="00387EF8" w:rsidRDefault="00012D37">
            <w:pPr>
              <w:rPr>
                <w:rFonts w:ascii="Helvetica" w:eastAsia="Times New Roman" w:hAnsi="Helvetica"/>
                <w:sz w:val="22"/>
                <w:lang w:val="de-DE"/>
              </w:rPr>
            </w:pPr>
            <w:r>
              <w:rPr>
                <w:rFonts w:ascii="Helvetica" w:eastAsia="Times New Roman" w:hAnsi="Helvetica"/>
                <w:sz w:val="22"/>
                <w:lang w:val="de-DE"/>
              </w:rPr>
              <w:t>Net. size</w:t>
            </w:r>
          </w:p>
        </w:tc>
        <w:tc>
          <w:tcPr>
            <w:tcW w:w="721" w:type="dxa"/>
            <w:tcBorders>
              <w:top w:val="single" w:sz="4" w:space="0" w:color="auto"/>
              <w:bottom w:val="single" w:sz="4" w:space="0" w:color="auto"/>
            </w:tcBorders>
          </w:tcPr>
          <w:p w14:paraId="736CDC25" w14:textId="22218CDA" w:rsidR="00387EF8" w:rsidRDefault="005F51FF">
            <w:pPr>
              <w:rPr>
                <w:rFonts w:ascii="Helvetica" w:eastAsia="Times New Roman" w:hAnsi="Helvetica"/>
                <w:sz w:val="22"/>
                <w:lang w:val="de-DE"/>
              </w:rPr>
            </w:pPr>
            <w:r>
              <w:rPr>
                <w:rFonts w:ascii="Helvetica" w:eastAsia="Times New Roman" w:hAnsi="Helvetica"/>
                <w:sz w:val="22"/>
                <w:lang w:val="de-DE"/>
              </w:rPr>
              <w:t>AUR</w:t>
            </w:r>
            <w:r w:rsidR="00012D37">
              <w:rPr>
                <w:rFonts w:ascii="Helvetica" w:eastAsia="Times New Roman" w:hAnsi="Helvetica"/>
                <w:sz w:val="22"/>
                <w:lang w:val="de-DE"/>
              </w:rPr>
              <w:t>OC</w:t>
            </w:r>
          </w:p>
        </w:tc>
      </w:tr>
      <w:tr w:rsidR="00387EF8" w14:paraId="7438AE9A" w14:textId="77777777">
        <w:tc>
          <w:tcPr>
            <w:tcW w:w="691" w:type="dxa"/>
            <w:tcBorders>
              <w:top w:val="single" w:sz="4" w:space="0" w:color="auto"/>
            </w:tcBorders>
          </w:tcPr>
          <w:p w14:paraId="5104ADBE"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1290" w:type="dxa"/>
            <w:tcBorders>
              <w:top w:val="single" w:sz="4" w:space="0" w:color="auto"/>
            </w:tcBorders>
          </w:tcPr>
          <w:p w14:paraId="3B8A4351"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Borders>
              <w:top w:val="single" w:sz="4" w:space="0" w:color="auto"/>
            </w:tcBorders>
          </w:tcPr>
          <w:p w14:paraId="4245467A"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Borders>
              <w:top w:val="single" w:sz="4" w:space="0" w:color="auto"/>
            </w:tcBorders>
          </w:tcPr>
          <w:p w14:paraId="76AD9E2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Borders>
              <w:top w:val="single" w:sz="4" w:space="0" w:color="auto"/>
            </w:tcBorders>
          </w:tcPr>
          <w:p w14:paraId="7D99CE61"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Borders>
              <w:top w:val="single" w:sz="4" w:space="0" w:color="auto"/>
            </w:tcBorders>
          </w:tcPr>
          <w:p w14:paraId="108F5BB3"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Borders>
              <w:top w:val="single" w:sz="4" w:space="0" w:color="auto"/>
            </w:tcBorders>
          </w:tcPr>
          <w:p w14:paraId="66BD8A43"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Borders>
              <w:top w:val="single" w:sz="4" w:space="0" w:color="auto"/>
            </w:tcBorders>
          </w:tcPr>
          <w:p w14:paraId="106E1AF0"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Borders>
              <w:top w:val="single" w:sz="4" w:space="0" w:color="auto"/>
            </w:tcBorders>
          </w:tcPr>
          <w:p w14:paraId="6B0C208F"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Borders>
              <w:top w:val="single" w:sz="4" w:space="0" w:color="auto"/>
            </w:tcBorders>
          </w:tcPr>
          <w:p w14:paraId="4B49F0B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Borders>
              <w:top w:val="single" w:sz="4" w:space="0" w:color="auto"/>
            </w:tcBorders>
          </w:tcPr>
          <w:p w14:paraId="6EA412D0"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Borders>
              <w:top w:val="single" w:sz="4" w:space="0" w:color="auto"/>
            </w:tcBorders>
          </w:tcPr>
          <w:p w14:paraId="2772A535" w14:textId="77777777" w:rsidR="00387EF8" w:rsidRDefault="00012D37">
            <w:pPr>
              <w:rPr>
                <w:rFonts w:ascii="Helvetica" w:eastAsia="Times New Roman" w:hAnsi="Helvetica"/>
                <w:sz w:val="22"/>
                <w:lang w:val="de-DE"/>
              </w:rPr>
            </w:pPr>
            <w:r>
              <w:rPr>
                <w:rFonts w:ascii="Helvetica" w:eastAsia="Times New Roman" w:hAnsi="Helvetica"/>
                <w:sz w:val="22"/>
                <w:lang w:val="de-DE"/>
              </w:rPr>
              <w:t>62.57</w:t>
            </w:r>
          </w:p>
        </w:tc>
      </w:tr>
      <w:tr w:rsidR="00387EF8" w14:paraId="35F99FE9" w14:textId="77777777">
        <w:tc>
          <w:tcPr>
            <w:tcW w:w="691" w:type="dxa"/>
          </w:tcPr>
          <w:p w14:paraId="3D8F4DAB" w14:textId="77777777" w:rsidR="00387EF8" w:rsidRDefault="00012D37">
            <w:pPr>
              <w:rPr>
                <w:rFonts w:ascii="Helvetica" w:eastAsia="Times New Roman" w:hAnsi="Helvetica"/>
                <w:sz w:val="22"/>
                <w:lang w:val="de-DE"/>
              </w:rPr>
            </w:pPr>
            <w:r>
              <w:rPr>
                <w:rFonts w:ascii="Helvetica" w:eastAsia="Times New Roman" w:hAnsi="Helvetica"/>
                <w:sz w:val="22"/>
                <w:lang w:val="de-DE"/>
              </w:rPr>
              <w:t>2</w:t>
            </w:r>
          </w:p>
        </w:tc>
        <w:tc>
          <w:tcPr>
            <w:tcW w:w="1290" w:type="dxa"/>
          </w:tcPr>
          <w:p w14:paraId="3DA37F8C"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44610350"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58C8EBA7"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2F054C79"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79537986"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515" w:type="dxa"/>
          </w:tcPr>
          <w:p w14:paraId="1269F30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53" w:type="dxa"/>
          </w:tcPr>
          <w:p w14:paraId="059D3C5F"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7C21C068"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35DF42F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5118572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2DD3EB60" w14:textId="77777777" w:rsidR="00387EF8" w:rsidRDefault="00012D37">
            <w:pPr>
              <w:rPr>
                <w:rFonts w:ascii="Helvetica" w:eastAsia="Times New Roman" w:hAnsi="Helvetica"/>
                <w:sz w:val="22"/>
                <w:lang w:val="de-DE"/>
              </w:rPr>
            </w:pPr>
            <w:r>
              <w:rPr>
                <w:rFonts w:ascii="Helvetica" w:eastAsia="Times New Roman" w:hAnsi="Helvetica"/>
                <w:sz w:val="22"/>
                <w:lang w:val="de-DE"/>
              </w:rPr>
              <w:t>62.48</w:t>
            </w:r>
          </w:p>
        </w:tc>
      </w:tr>
      <w:tr w:rsidR="00387EF8" w14:paraId="16266FD5" w14:textId="77777777">
        <w:tc>
          <w:tcPr>
            <w:tcW w:w="691" w:type="dxa"/>
          </w:tcPr>
          <w:p w14:paraId="447885E9" w14:textId="77777777" w:rsidR="00387EF8" w:rsidRDefault="00012D37">
            <w:pPr>
              <w:rPr>
                <w:rFonts w:ascii="Helvetica" w:eastAsia="Times New Roman" w:hAnsi="Helvetica"/>
                <w:sz w:val="22"/>
                <w:lang w:val="de-DE"/>
              </w:rPr>
            </w:pPr>
            <w:r>
              <w:rPr>
                <w:rFonts w:ascii="Helvetica" w:eastAsia="Times New Roman" w:hAnsi="Helvetica"/>
                <w:sz w:val="22"/>
                <w:lang w:val="de-DE"/>
              </w:rPr>
              <w:t>3</w:t>
            </w:r>
          </w:p>
        </w:tc>
        <w:tc>
          <w:tcPr>
            <w:tcW w:w="1290" w:type="dxa"/>
          </w:tcPr>
          <w:p w14:paraId="5EB6146F"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0A3AC988"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0C522CC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478C242F"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6654F5C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6465401C"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53" w:type="dxa"/>
          </w:tcPr>
          <w:p w14:paraId="1B595F32"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4EA5BFA7"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47B6563D"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3917439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4C87F09C" w14:textId="77777777" w:rsidR="00387EF8" w:rsidRDefault="00012D37">
            <w:pPr>
              <w:rPr>
                <w:rFonts w:ascii="Helvetica" w:eastAsia="Times New Roman" w:hAnsi="Helvetica"/>
                <w:sz w:val="22"/>
                <w:lang w:val="de-DE"/>
              </w:rPr>
            </w:pPr>
            <w:r>
              <w:rPr>
                <w:rFonts w:ascii="Helvetica" w:eastAsia="Times New Roman" w:hAnsi="Helvetica"/>
                <w:sz w:val="22"/>
                <w:lang w:val="de-DE"/>
              </w:rPr>
              <w:t>62.36</w:t>
            </w:r>
          </w:p>
        </w:tc>
      </w:tr>
      <w:tr w:rsidR="00387EF8" w14:paraId="586B2526" w14:textId="77777777">
        <w:tc>
          <w:tcPr>
            <w:tcW w:w="691" w:type="dxa"/>
          </w:tcPr>
          <w:p w14:paraId="5B9D0C14" w14:textId="77777777" w:rsidR="00387EF8" w:rsidRDefault="00012D37">
            <w:pPr>
              <w:rPr>
                <w:rFonts w:ascii="Helvetica" w:eastAsia="Times New Roman" w:hAnsi="Helvetica"/>
                <w:sz w:val="22"/>
                <w:lang w:val="de-DE"/>
              </w:rPr>
            </w:pPr>
            <w:r>
              <w:rPr>
                <w:rFonts w:ascii="Helvetica" w:eastAsia="Times New Roman" w:hAnsi="Helvetica"/>
                <w:sz w:val="22"/>
                <w:lang w:val="de-DE"/>
              </w:rPr>
              <w:t>4</w:t>
            </w:r>
          </w:p>
        </w:tc>
        <w:tc>
          <w:tcPr>
            <w:tcW w:w="1290" w:type="dxa"/>
          </w:tcPr>
          <w:p w14:paraId="32E542F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2046E68F"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5B07B3D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518B52A3"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68EE2A0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515" w:type="dxa"/>
          </w:tcPr>
          <w:p w14:paraId="13CE4CB2"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53" w:type="dxa"/>
          </w:tcPr>
          <w:p w14:paraId="6C61047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60F4D465"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2B85031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03" w:type="dxa"/>
          </w:tcPr>
          <w:p w14:paraId="28D3EEAF"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65786FF0" w14:textId="77777777" w:rsidR="00387EF8" w:rsidRDefault="00012D37">
            <w:pPr>
              <w:rPr>
                <w:rFonts w:ascii="Helvetica" w:eastAsia="Times New Roman" w:hAnsi="Helvetica"/>
                <w:sz w:val="22"/>
                <w:lang w:val="de-DE"/>
              </w:rPr>
            </w:pPr>
            <w:r>
              <w:rPr>
                <w:rFonts w:ascii="Helvetica" w:eastAsia="Times New Roman" w:hAnsi="Helvetica"/>
                <w:sz w:val="22"/>
                <w:lang w:val="de-DE"/>
              </w:rPr>
              <w:t>62.32</w:t>
            </w:r>
          </w:p>
        </w:tc>
      </w:tr>
      <w:tr w:rsidR="00387EF8" w14:paraId="67025613" w14:textId="77777777">
        <w:tc>
          <w:tcPr>
            <w:tcW w:w="691" w:type="dxa"/>
          </w:tcPr>
          <w:p w14:paraId="217D1047" w14:textId="77777777" w:rsidR="00387EF8" w:rsidRDefault="00012D37">
            <w:pPr>
              <w:rPr>
                <w:rFonts w:ascii="Helvetica" w:eastAsia="Times New Roman" w:hAnsi="Helvetica"/>
                <w:sz w:val="22"/>
                <w:lang w:val="de-DE"/>
              </w:rPr>
            </w:pPr>
            <w:r>
              <w:rPr>
                <w:rFonts w:ascii="Helvetica" w:eastAsia="Times New Roman" w:hAnsi="Helvetica"/>
                <w:sz w:val="22"/>
                <w:lang w:val="de-DE"/>
              </w:rPr>
              <w:t>5</w:t>
            </w:r>
          </w:p>
        </w:tc>
        <w:tc>
          <w:tcPr>
            <w:tcW w:w="1290" w:type="dxa"/>
          </w:tcPr>
          <w:p w14:paraId="55E635B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7BA81AC6"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7B1827F2"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68C15F3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5D6F3F10"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0FD3207B"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Pr>
          <w:p w14:paraId="3191D617"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42CF0E2A"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1C5F4AFC"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03" w:type="dxa"/>
          </w:tcPr>
          <w:p w14:paraId="0ECC6457"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52321953" w14:textId="77777777" w:rsidR="00387EF8" w:rsidRDefault="00012D37">
            <w:pPr>
              <w:rPr>
                <w:rFonts w:ascii="Helvetica" w:eastAsia="Times New Roman" w:hAnsi="Helvetica"/>
                <w:sz w:val="22"/>
                <w:lang w:val="de-DE"/>
              </w:rPr>
            </w:pPr>
            <w:r>
              <w:rPr>
                <w:rFonts w:ascii="Helvetica" w:eastAsia="Times New Roman" w:hAnsi="Helvetica"/>
                <w:sz w:val="22"/>
                <w:lang w:val="de-DE"/>
              </w:rPr>
              <w:t>62.28</w:t>
            </w:r>
          </w:p>
        </w:tc>
      </w:tr>
      <w:tr w:rsidR="00387EF8" w14:paraId="1A680345" w14:textId="77777777">
        <w:tc>
          <w:tcPr>
            <w:tcW w:w="691" w:type="dxa"/>
          </w:tcPr>
          <w:p w14:paraId="5FACF755" w14:textId="77777777" w:rsidR="00387EF8" w:rsidRDefault="00012D37">
            <w:pPr>
              <w:rPr>
                <w:rFonts w:ascii="Helvetica" w:eastAsia="Times New Roman" w:hAnsi="Helvetica"/>
                <w:sz w:val="22"/>
                <w:lang w:val="de-DE"/>
              </w:rPr>
            </w:pPr>
            <w:r>
              <w:rPr>
                <w:rFonts w:ascii="Helvetica" w:eastAsia="Times New Roman" w:hAnsi="Helvetica"/>
                <w:sz w:val="22"/>
                <w:lang w:val="de-DE"/>
              </w:rPr>
              <w:t>6</w:t>
            </w:r>
          </w:p>
        </w:tc>
        <w:tc>
          <w:tcPr>
            <w:tcW w:w="1290" w:type="dxa"/>
          </w:tcPr>
          <w:p w14:paraId="09996F51"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5E503E6E"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4777F12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5F6B5449"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338D5CAC"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515" w:type="dxa"/>
          </w:tcPr>
          <w:p w14:paraId="5128F86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Pr>
          <w:p w14:paraId="2BCE003A"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18EB7A2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1CB8FB4A"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7F8CFB4E"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5E91CCBB" w14:textId="77777777" w:rsidR="00387EF8" w:rsidRDefault="00012D37">
            <w:pPr>
              <w:rPr>
                <w:rFonts w:ascii="Helvetica" w:eastAsia="Times New Roman" w:hAnsi="Helvetica"/>
                <w:sz w:val="22"/>
                <w:lang w:val="de-DE"/>
              </w:rPr>
            </w:pPr>
            <w:r>
              <w:rPr>
                <w:rFonts w:ascii="Helvetica" w:eastAsia="Times New Roman" w:hAnsi="Helvetica"/>
                <w:sz w:val="22"/>
                <w:lang w:val="de-DE"/>
              </w:rPr>
              <w:t>62.27</w:t>
            </w:r>
          </w:p>
        </w:tc>
      </w:tr>
      <w:tr w:rsidR="00387EF8" w14:paraId="126F8AE2" w14:textId="77777777">
        <w:tc>
          <w:tcPr>
            <w:tcW w:w="691" w:type="dxa"/>
          </w:tcPr>
          <w:p w14:paraId="23521FAC" w14:textId="77777777" w:rsidR="00387EF8" w:rsidRDefault="00012D37">
            <w:pPr>
              <w:rPr>
                <w:rFonts w:ascii="Helvetica" w:eastAsia="Times New Roman" w:hAnsi="Helvetica"/>
                <w:sz w:val="22"/>
                <w:lang w:val="de-DE"/>
              </w:rPr>
            </w:pPr>
            <w:r>
              <w:rPr>
                <w:rFonts w:ascii="Helvetica" w:eastAsia="Times New Roman" w:hAnsi="Helvetica"/>
                <w:sz w:val="22"/>
                <w:lang w:val="de-DE"/>
              </w:rPr>
              <w:t>7</w:t>
            </w:r>
          </w:p>
        </w:tc>
        <w:tc>
          <w:tcPr>
            <w:tcW w:w="1290" w:type="dxa"/>
          </w:tcPr>
          <w:p w14:paraId="2095C667"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2CE92ABF"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0819A640"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5B0B95F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66848E06"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06497AF6"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Pr>
          <w:p w14:paraId="4BFEEFBB"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96" w:type="dxa"/>
          </w:tcPr>
          <w:p w14:paraId="0E3FB3E6"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3CE545AA"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42AE4CB2"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33C11C83" w14:textId="77777777" w:rsidR="00387EF8" w:rsidRDefault="00012D37">
            <w:pPr>
              <w:rPr>
                <w:rFonts w:ascii="Helvetica" w:eastAsia="Times New Roman" w:hAnsi="Helvetica"/>
                <w:sz w:val="22"/>
                <w:lang w:val="de-DE"/>
              </w:rPr>
            </w:pPr>
            <w:r>
              <w:rPr>
                <w:rFonts w:ascii="Helvetica" w:eastAsia="Times New Roman" w:hAnsi="Helvetica"/>
                <w:sz w:val="22"/>
                <w:lang w:val="de-DE"/>
              </w:rPr>
              <w:t>62.21</w:t>
            </w:r>
          </w:p>
        </w:tc>
      </w:tr>
      <w:tr w:rsidR="00387EF8" w14:paraId="442E5333" w14:textId="77777777">
        <w:tc>
          <w:tcPr>
            <w:tcW w:w="691" w:type="dxa"/>
          </w:tcPr>
          <w:p w14:paraId="5C2FC9E8" w14:textId="77777777" w:rsidR="00387EF8" w:rsidRDefault="00012D37">
            <w:pPr>
              <w:rPr>
                <w:rFonts w:ascii="Helvetica" w:eastAsia="Times New Roman" w:hAnsi="Helvetica"/>
                <w:sz w:val="22"/>
                <w:lang w:val="de-DE"/>
              </w:rPr>
            </w:pPr>
            <w:r>
              <w:rPr>
                <w:rFonts w:ascii="Helvetica" w:eastAsia="Times New Roman" w:hAnsi="Helvetica"/>
                <w:sz w:val="22"/>
                <w:lang w:val="de-DE"/>
              </w:rPr>
              <w:t>8</w:t>
            </w:r>
          </w:p>
        </w:tc>
        <w:tc>
          <w:tcPr>
            <w:tcW w:w="1290" w:type="dxa"/>
          </w:tcPr>
          <w:p w14:paraId="30619FE6"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2C40137F"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3138B9E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68412A7C"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2707C724"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706F7FB9"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53" w:type="dxa"/>
          </w:tcPr>
          <w:p w14:paraId="0083DFA3"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96" w:type="dxa"/>
          </w:tcPr>
          <w:p w14:paraId="5E271467"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1C46A95C"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5DDBE99D"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589E18E8" w14:textId="77777777" w:rsidR="00387EF8" w:rsidRDefault="00012D37">
            <w:pPr>
              <w:rPr>
                <w:rFonts w:ascii="Helvetica" w:eastAsia="Times New Roman" w:hAnsi="Helvetica"/>
                <w:sz w:val="22"/>
                <w:lang w:val="de-DE"/>
              </w:rPr>
            </w:pPr>
            <w:r>
              <w:rPr>
                <w:rFonts w:ascii="Helvetica" w:eastAsia="Times New Roman" w:hAnsi="Helvetica"/>
                <w:sz w:val="22"/>
                <w:lang w:val="de-DE"/>
              </w:rPr>
              <w:t>62.19</w:t>
            </w:r>
          </w:p>
        </w:tc>
      </w:tr>
      <w:tr w:rsidR="00387EF8" w14:paraId="33A6A7A6" w14:textId="77777777">
        <w:tc>
          <w:tcPr>
            <w:tcW w:w="691" w:type="dxa"/>
          </w:tcPr>
          <w:p w14:paraId="403A99FA" w14:textId="77777777" w:rsidR="00387EF8" w:rsidRDefault="00012D37">
            <w:pPr>
              <w:rPr>
                <w:rFonts w:ascii="Helvetica" w:eastAsia="Times New Roman" w:hAnsi="Helvetica"/>
                <w:sz w:val="22"/>
                <w:lang w:val="de-DE"/>
              </w:rPr>
            </w:pPr>
            <w:r>
              <w:rPr>
                <w:rFonts w:ascii="Helvetica" w:eastAsia="Times New Roman" w:hAnsi="Helvetica"/>
                <w:sz w:val="22"/>
                <w:lang w:val="de-DE"/>
              </w:rPr>
              <w:t>9</w:t>
            </w:r>
          </w:p>
        </w:tc>
        <w:tc>
          <w:tcPr>
            <w:tcW w:w="1290" w:type="dxa"/>
          </w:tcPr>
          <w:p w14:paraId="2331EC7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4D49EA4C"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27AE479E"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63FE425A"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573" w:type="dxa"/>
          </w:tcPr>
          <w:p w14:paraId="2C445B40"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556D76F2"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Pr>
          <w:p w14:paraId="637913CE"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36F9A346"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21F97B50"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7AFC7F7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43B28BB6" w14:textId="77777777" w:rsidR="00387EF8" w:rsidRDefault="00012D37">
            <w:pPr>
              <w:rPr>
                <w:rFonts w:ascii="Helvetica" w:eastAsia="Times New Roman" w:hAnsi="Helvetica"/>
                <w:sz w:val="22"/>
                <w:lang w:val="de-DE"/>
              </w:rPr>
            </w:pPr>
            <w:r>
              <w:rPr>
                <w:rFonts w:ascii="Helvetica" w:eastAsia="Times New Roman" w:hAnsi="Helvetica"/>
                <w:sz w:val="22"/>
                <w:lang w:val="de-DE"/>
              </w:rPr>
              <w:t>62.18</w:t>
            </w:r>
          </w:p>
        </w:tc>
      </w:tr>
      <w:tr w:rsidR="00387EF8" w14:paraId="10476A5A" w14:textId="77777777">
        <w:tc>
          <w:tcPr>
            <w:tcW w:w="691" w:type="dxa"/>
          </w:tcPr>
          <w:p w14:paraId="1B7A5FAD" w14:textId="77777777" w:rsidR="00387EF8" w:rsidRDefault="00012D37">
            <w:pPr>
              <w:rPr>
                <w:rFonts w:ascii="Helvetica" w:eastAsia="Times New Roman" w:hAnsi="Helvetica"/>
                <w:sz w:val="22"/>
                <w:lang w:val="de-DE"/>
              </w:rPr>
            </w:pPr>
            <w:r>
              <w:rPr>
                <w:rFonts w:ascii="Helvetica" w:eastAsia="Times New Roman" w:hAnsi="Helvetica"/>
                <w:sz w:val="22"/>
                <w:lang w:val="de-DE"/>
              </w:rPr>
              <w:t>10</w:t>
            </w:r>
          </w:p>
        </w:tc>
        <w:tc>
          <w:tcPr>
            <w:tcW w:w="1290" w:type="dxa"/>
          </w:tcPr>
          <w:p w14:paraId="40B5378E"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032115E9"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27523E86"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19355AF9"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573" w:type="dxa"/>
          </w:tcPr>
          <w:p w14:paraId="2EEFC71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3FB5A5E1"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653" w:type="dxa"/>
          </w:tcPr>
          <w:p w14:paraId="36A9917D"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223F3FB4"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6F7BA75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75CEC0D7"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721" w:type="dxa"/>
          </w:tcPr>
          <w:p w14:paraId="17C8E009" w14:textId="77777777" w:rsidR="00387EF8" w:rsidRDefault="00012D37">
            <w:pPr>
              <w:rPr>
                <w:rFonts w:ascii="Helvetica" w:eastAsia="Times New Roman" w:hAnsi="Helvetica"/>
                <w:sz w:val="22"/>
                <w:lang w:val="de-DE"/>
              </w:rPr>
            </w:pPr>
            <w:r>
              <w:rPr>
                <w:rFonts w:ascii="Helvetica" w:eastAsia="Times New Roman" w:hAnsi="Helvetica"/>
                <w:sz w:val="22"/>
                <w:lang w:val="de-DE"/>
              </w:rPr>
              <w:t>62.18</w:t>
            </w:r>
          </w:p>
        </w:tc>
      </w:tr>
      <w:tr w:rsidR="00387EF8" w14:paraId="47FA6EA9" w14:textId="77777777">
        <w:tc>
          <w:tcPr>
            <w:tcW w:w="691" w:type="dxa"/>
          </w:tcPr>
          <w:p w14:paraId="1EC7B133" w14:textId="77777777" w:rsidR="00387EF8" w:rsidRDefault="00012D37">
            <w:pPr>
              <w:rPr>
                <w:rFonts w:ascii="Helvetica" w:eastAsia="Times New Roman" w:hAnsi="Helvetica"/>
                <w:sz w:val="22"/>
                <w:lang w:val="de-DE"/>
              </w:rPr>
            </w:pPr>
            <w:r>
              <w:rPr>
                <w:rFonts w:ascii="Helvetica" w:eastAsia="Times New Roman" w:hAnsi="Helvetica"/>
                <w:sz w:val="22"/>
                <w:lang w:val="de-DE"/>
              </w:rPr>
              <w:t>…</w:t>
            </w:r>
          </w:p>
        </w:tc>
        <w:tc>
          <w:tcPr>
            <w:tcW w:w="1290" w:type="dxa"/>
          </w:tcPr>
          <w:p w14:paraId="6DE5B556" w14:textId="77777777" w:rsidR="00387EF8" w:rsidRDefault="00387EF8">
            <w:pPr>
              <w:rPr>
                <w:rFonts w:ascii="Helvetica" w:eastAsia="Times New Roman" w:hAnsi="Helvetica"/>
                <w:sz w:val="22"/>
                <w:lang w:val="de-DE"/>
              </w:rPr>
            </w:pPr>
          </w:p>
        </w:tc>
        <w:tc>
          <w:tcPr>
            <w:tcW w:w="590" w:type="dxa"/>
          </w:tcPr>
          <w:p w14:paraId="206A8CD8" w14:textId="77777777" w:rsidR="00387EF8" w:rsidRDefault="00387EF8">
            <w:pPr>
              <w:rPr>
                <w:rFonts w:ascii="Helvetica" w:eastAsia="Times New Roman" w:hAnsi="Helvetica"/>
                <w:sz w:val="22"/>
                <w:lang w:val="de-DE"/>
              </w:rPr>
            </w:pPr>
          </w:p>
        </w:tc>
        <w:tc>
          <w:tcPr>
            <w:tcW w:w="672" w:type="dxa"/>
          </w:tcPr>
          <w:p w14:paraId="32AA03D3" w14:textId="77777777" w:rsidR="00387EF8" w:rsidRDefault="00387EF8">
            <w:pPr>
              <w:rPr>
                <w:rFonts w:ascii="Helvetica" w:eastAsia="Times New Roman" w:hAnsi="Helvetica"/>
                <w:sz w:val="22"/>
                <w:lang w:val="de-DE"/>
              </w:rPr>
            </w:pPr>
          </w:p>
        </w:tc>
        <w:tc>
          <w:tcPr>
            <w:tcW w:w="734" w:type="dxa"/>
          </w:tcPr>
          <w:p w14:paraId="3F6188D3" w14:textId="77777777" w:rsidR="00387EF8" w:rsidRDefault="00387EF8">
            <w:pPr>
              <w:rPr>
                <w:rFonts w:ascii="Helvetica" w:eastAsia="Times New Roman" w:hAnsi="Helvetica"/>
                <w:sz w:val="22"/>
                <w:lang w:val="de-DE"/>
              </w:rPr>
            </w:pPr>
          </w:p>
        </w:tc>
        <w:tc>
          <w:tcPr>
            <w:tcW w:w="573" w:type="dxa"/>
          </w:tcPr>
          <w:p w14:paraId="1BCAD1F5" w14:textId="77777777" w:rsidR="00387EF8" w:rsidRDefault="00387EF8">
            <w:pPr>
              <w:rPr>
                <w:rFonts w:ascii="Helvetica" w:eastAsia="Times New Roman" w:hAnsi="Helvetica"/>
                <w:sz w:val="22"/>
                <w:lang w:val="de-DE"/>
              </w:rPr>
            </w:pPr>
          </w:p>
        </w:tc>
        <w:tc>
          <w:tcPr>
            <w:tcW w:w="515" w:type="dxa"/>
          </w:tcPr>
          <w:p w14:paraId="4EE56C89" w14:textId="77777777" w:rsidR="00387EF8" w:rsidRDefault="00387EF8">
            <w:pPr>
              <w:rPr>
                <w:rFonts w:ascii="Helvetica" w:eastAsia="Times New Roman" w:hAnsi="Helvetica"/>
                <w:sz w:val="22"/>
                <w:lang w:val="de-DE"/>
              </w:rPr>
            </w:pPr>
          </w:p>
        </w:tc>
        <w:tc>
          <w:tcPr>
            <w:tcW w:w="653" w:type="dxa"/>
          </w:tcPr>
          <w:p w14:paraId="52819704" w14:textId="77777777" w:rsidR="00387EF8" w:rsidRDefault="00387EF8">
            <w:pPr>
              <w:rPr>
                <w:rFonts w:ascii="Helvetica" w:eastAsia="Times New Roman" w:hAnsi="Helvetica"/>
                <w:sz w:val="22"/>
                <w:lang w:val="de-DE"/>
              </w:rPr>
            </w:pPr>
          </w:p>
        </w:tc>
        <w:tc>
          <w:tcPr>
            <w:tcW w:w="796" w:type="dxa"/>
          </w:tcPr>
          <w:p w14:paraId="508B46B9" w14:textId="77777777" w:rsidR="00387EF8" w:rsidRDefault="00387EF8">
            <w:pPr>
              <w:rPr>
                <w:rFonts w:ascii="Helvetica" w:eastAsia="Times New Roman" w:hAnsi="Helvetica"/>
                <w:sz w:val="22"/>
                <w:lang w:val="de-DE"/>
              </w:rPr>
            </w:pPr>
          </w:p>
        </w:tc>
        <w:tc>
          <w:tcPr>
            <w:tcW w:w="678" w:type="dxa"/>
          </w:tcPr>
          <w:p w14:paraId="0A2511FC" w14:textId="77777777" w:rsidR="00387EF8" w:rsidRDefault="00387EF8">
            <w:pPr>
              <w:rPr>
                <w:rFonts w:ascii="Helvetica" w:eastAsia="Times New Roman" w:hAnsi="Helvetica"/>
                <w:sz w:val="22"/>
                <w:lang w:val="de-DE"/>
              </w:rPr>
            </w:pPr>
          </w:p>
        </w:tc>
        <w:tc>
          <w:tcPr>
            <w:tcW w:w="603" w:type="dxa"/>
          </w:tcPr>
          <w:p w14:paraId="4B2F9DCE" w14:textId="77777777" w:rsidR="00387EF8" w:rsidRDefault="00387EF8">
            <w:pPr>
              <w:rPr>
                <w:rFonts w:ascii="Helvetica" w:eastAsia="Times New Roman" w:hAnsi="Helvetica"/>
                <w:sz w:val="22"/>
                <w:lang w:val="de-DE"/>
              </w:rPr>
            </w:pPr>
          </w:p>
        </w:tc>
        <w:tc>
          <w:tcPr>
            <w:tcW w:w="721" w:type="dxa"/>
          </w:tcPr>
          <w:p w14:paraId="7CC5B695" w14:textId="77777777" w:rsidR="00387EF8" w:rsidRDefault="00387EF8">
            <w:pPr>
              <w:rPr>
                <w:rFonts w:ascii="Helvetica" w:eastAsia="Times New Roman" w:hAnsi="Helvetica"/>
                <w:sz w:val="22"/>
                <w:lang w:val="de-DE"/>
              </w:rPr>
            </w:pPr>
          </w:p>
        </w:tc>
      </w:tr>
      <w:tr w:rsidR="00387EF8" w14:paraId="4EC36916" w14:textId="77777777">
        <w:tc>
          <w:tcPr>
            <w:tcW w:w="691" w:type="dxa"/>
          </w:tcPr>
          <w:p w14:paraId="6D741F09" w14:textId="77777777" w:rsidR="00387EF8" w:rsidRDefault="00012D37">
            <w:pPr>
              <w:rPr>
                <w:rFonts w:ascii="Helvetica" w:eastAsia="Times New Roman" w:hAnsi="Helvetica"/>
                <w:sz w:val="22"/>
                <w:lang w:val="de-DE"/>
              </w:rPr>
            </w:pPr>
            <w:r>
              <w:rPr>
                <w:rFonts w:ascii="Helvetica" w:eastAsia="Times New Roman" w:hAnsi="Helvetica"/>
                <w:sz w:val="22"/>
                <w:lang w:val="de-DE"/>
              </w:rPr>
              <w:t>91</w:t>
            </w:r>
          </w:p>
        </w:tc>
        <w:tc>
          <w:tcPr>
            <w:tcW w:w="1290" w:type="dxa"/>
          </w:tcPr>
          <w:p w14:paraId="1AD78DB7"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90" w:type="dxa"/>
          </w:tcPr>
          <w:p w14:paraId="5A64594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2" w:type="dxa"/>
          </w:tcPr>
          <w:p w14:paraId="56C10028"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34" w:type="dxa"/>
          </w:tcPr>
          <w:p w14:paraId="452FEDCD"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73" w:type="dxa"/>
          </w:tcPr>
          <w:p w14:paraId="5AC2A132"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515" w:type="dxa"/>
          </w:tcPr>
          <w:p w14:paraId="77AEDF3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53" w:type="dxa"/>
          </w:tcPr>
          <w:p w14:paraId="0AB54773"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96" w:type="dxa"/>
          </w:tcPr>
          <w:p w14:paraId="6782C8F0"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78" w:type="dxa"/>
          </w:tcPr>
          <w:p w14:paraId="1F6387F1" w14:textId="77777777" w:rsidR="00387EF8" w:rsidRDefault="00012D37">
            <w:pPr>
              <w:rPr>
                <w:rFonts w:ascii="Helvetica" w:eastAsia="Times New Roman" w:hAnsi="Helvetica"/>
                <w:sz w:val="22"/>
                <w:lang w:val="de-DE"/>
              </w:rPr>
            </w:pPr>
            <w:r>
              <w:rPr>
                <w:rFonts w:ascii="Helvetica" w:eastAsia="Times New Roman" w:hAnsi="Helvetica"/>
                <w:sz w:val="22"/>
                <w:lang w:val="de-DE"/>
              </w:rPr>
              <w:t>1</w:t>
            </w:r>
          </w:p>
        </w:tc>
        <w:tc>
          <w:tcPr>
            <w:tcW w:w="603" w:type="dxa"/>
          </w:tcPr>
          <w:p w14:paraId="4862D97B" w14:textId="77777777" w:rsidR="00387EF8" w:rsidRDefault="00012D37">
            <w:pPr>
              <w:rPr>
                <w:rFonts w:ascii="Helvetica" w:eastAsia="Times New Roman" w:hAnsi="Helvetica"/>
                <w:sz w:val="22"/>
                <w:lang w:val="de-DE"/>
              </w:rPr>
            </w:pPr>
            <w:r>
              <w:rPr>
                <w:rFonts w:ascii="Helvetica" w:eastAsia="Times New Roman" w:hAnsi="Helvetica"/>
                <w:sz w:val="22"/>
                <w:lang w:val="de-DE"/>
              </w:rPr>
              <w:t>0</w:t>
            </w:r>
          </w:p>
        </w:tc>
        <w:tc>
          <w:tcPr>
            <w:tcW w:w="721" w:type="dxa"/>
          </w:tcPr>
          <w:p w14:paraId="133E0E9D" w14:textId="77777777" w:rsidR="00387EF8" w:rsidRDefault="00012D37">
            <w:pPr>
              <w:rPr>
                <w:rFonts w:ascii="Helvetica" w:eastAsia="Times New Roman" w:hAnsi="Helvetica"/>
                <w:sz w:val="22"/>
                <w:lang w:val="de-DE"/>
              </w:rPr>
            </w:pPr>
            <w:r>
              <w:rPr>
                <w:rFonts w:ascii="Helvetica" w:eastAsia="Times New Roman" w:hAnsi="Helvetica"/>
                <w:sz w:val="22"/>
                <w:lang w:val="de-DE"/>
              </w:rPr>
              <w:t>61.40</w:t>
            </w:r>
          </w:p>
        </w:tc>
      </w:tr>
      <w:tr w:rsidR="00387EF8" w14:paraId="29731039" w14:textId="77777777">
        <w:tc>
          <w:tcPr>
            <w:tcW w:w="691" w:type="dxa"/>
          </w:tcPr>
          <w:p w14:paraId="39A358D8" w14:textId="77777777" w:rsidR="00387EF8" w:rsidRDefault="00012D37">
            <w:pPr>
              <w:rPr>
                <w:rFonts w:ascii="Helvetica" w:eastAsia="Times New Roman" w:hAnsi="Helvetica"/>
                <w:sz w:val="22"/>
                <w:lang w:val="de-DE"/>
              </w:rPr>
            </w:pPr>
            <w:r>
              <w:rPr>
                <w:rFonts w:ascii="Helvetica" w:eastAsia="Times New Roman" w:hAnsi="Helvetica"/>
                <w:sz w:val="22"/>
                <w:lang w:val="de-DE"/>
              </w:rPr>
              <w:t>…</w:t>
            </w:r>
          </w:p>
        </w:tc>
        <w:tc>
          <w:tcPr>
            <w:tcW w:w="1290" w:type="dxa"/>
          </w:tcPr>
          <w:p w14:paraId="4A9426DE" w14:textId="77777777" w:rsidR="00387EF8" w:rsidRDefault="00387EF8">
            <w:pPr>
              <w:rPr>
                <w:rFonts w:ascii="Helvetica" w:eastAsia="Times New Roman" w:hAnsi="Helvetica"/>
                <w:sz w:val="22"/>
                <w:lang w:val="de-DE"/>
              </w:rPr>
            </w:pPr>
          </w:p>
        </w:tc>
        <w:tc>
          <w:tcPr>
            <w:tcW w:w="590" w:type="dxa"/>
          </w:tcPr>
          <w:p w14:paraId="30A3E8AB" w14:textId="77777777" w:rsidR="00387EF8" w:rsidRDefault="00387EF8">
            <w:pPr>
              <w:rPr>
                <w:rFonts w:ascii="Helvetica" w:eastAsia="Times New Roman" w:hAnsi="Helvetica"/>
                <w:sz w:val="22"/>
                <w:lang w:val="de-DE"/>
              </w:rPr>
            </w:pPr>
          </w:p>
        </w:tc>
        <w:tc>
          <w:tcPr>
            <w:tcW w:w="672" w:type="dxa"/>
          </w:tcPr>
          <w:p w14:paraId="1B21AFAE" w14:textId="77777777" w:rsidR="00387EF8" w:rsidRDefault="00387EF8">
            <w:pPr>
              <w:rPr>
                <w:rFonts w:ascii="Helvetica" w:eastAsia="Times New Roman" w:hAnsi="Helvetica"/>
                <w:sz w:val="22"/>
                <w:lang w:val="de-DE"/>
              </w:rPr>
            </w:pPr>
          </w:p>
        </w:tc>
        <w:tc>
          <w:tcPr>
            <w:tcW w:w="734" w:type="dxa"/>
          </w:tcPr>
          <w:p w14:paraId="765D6B97" w14:textId="77777777" w:rsidR="00387EF8" w:rsidRDefault="00387EF8">
            <w:pPr>
              <w:rPr>
                <w:rFonts w:ascii="Helvetica" w:eastAsia="Times New Roman" w:hAnsi="Helvetica"/>
                <w:sz w:val="22"/>
                <w:lang w:val="de-DE"/>
              </w:rPr>
            </w:pPr>
          </w:p>
        </w:tc>
        <w:tc>
          <w:tcPr>
            <w:tcW w:w="573" w:type="dxa"/>
          </w:tcPr>
          <w:p w14:paraId="78F587B3" w14:textId="77777777" w:rsidR="00387EF8" w:rsidRDefault="00387EF8">
            <w:pPr>
              <w:rPr>
                <w:rFonts w:ascii="Helvetica" w:eastAsia="Times New Roman" w:hAnsi="Helvetica"/>
                <w:sz w:val="22"/>
                <w:lang w:val="de-DE"/>
              </w:rPr>
            </w:pPr>
          </w:p>
        </w:tc>
        <w:tc>
          <w:tcPr>
            <w:tcW w:w="515" w:type="dxa"/>
          </w:tcPr>
          <w:p w14:paraId="7E63C400" w14:textId="77777777" w:rsidR="00387EF8" w:rsidRDefault="00387EF8">
            <w:pPr>
              <w:rPr>
                <w:rFonts w:ascii="Helvetica" w:eastAsia="Times New Roman" w:hAnsi="Helvetica"/>
                <w:sz w:val="22"/>
                <w:lang w:val="de-DE"/>
              </w:rPr>
            </w:pPr>
          </w:p>
        </w:tc>
        <w:tc>
          <w:tcPr>
            <w:tcW w:w="653" w:type="dxa"/>
          </w:tcPr>
          <w:p w14:paraId="54633C72" w14:textId="77777777" w:rsidR="00387EF8" w:rsidRDefault="00387EF8">
            <w:pPr>
              <w:rPr>
                <w:rFonts w:ascii="Helvetica" w:eastAsia="Times New Roman" w:hAnsi="Helvetica"/>
                <w:sz w:val="22"/>
                <w:lang w:val="de-DE"/>
              </w:rPr>
            </w:pPr>
          </w:p>
        </w:tc>
        <w:tc>
          <w:tcPr>
            <w:tcW w:w="796" w:type="dxa"/>
          </w:tcPr>
          <w:p w14:paraId="7E12B268" w14:textId="77777777" w:rsidR="00387EF8" w:rsidRDefault="00387EF8">
            <w:pPr>
              <w:rPr>
                <w:rFonts w:ascii="Helvetica" w:eastAsia="Times New Roman" w:hAnsi="Helvetica"/>
                <w:sz w:val="22"/>
                <w:lang w:val="de-DE"/>
              </w:rPr>
            </w:pPr>
          </w:p>
        </w:tc>
        <w:tc>
          <w:tcPr>
            <w:tcW w:w="678" w:type="dxa"/>
          </w:tcPr>
          <w:p w14:paraId="2E534D8C" w14:textId="77777777" w:rsidR="00387EF8" w:rsidRDefault="00387EF8">
            <w:pPr>
              <w:rPr>
                <w:rFonts w:ascii="Helvetica" w:eastAsia="Times New Roman" w:hAnsi="Helvetica"/>
                <w:sz w:val="22"/>
                <w:lang w:val="de-DE"/>
              </w:rPr>
            </w:pPr>
          </w:p>
        </w:tc>
        <w:tc>
          <w:tcPr>
            <w:tcW w:w="603" w:type="dxa"/>
          </w:tcPr>
          <w:p w14:paraId="4CD2C0CF" w14:textId="77777777" w:rsidR="00387EF8" w:rsidRDefault="00387EF8">
            <w:pPr>
              <w:rPr>
                <w:rFonts w:ascii="Helvetica" w:eastAsia="Times New Roman" w:hAnsi="Helvetica"/>
                <w:sz w:val="22"/>
                <w:lang w:val="de-DE"/>
              </w:rPr>
            </w:pPr>
          </w:p>
        </w:tc>
        <w:tc>
          <w:tcPr>
            <w:tcW w:w="721" w:type="dxa"/>
          </w:tcPr>
          <w:p w14:paraId="4C3BB3F1" w14:textId="77777777" w:rsidR="00387EF8" w:rsidRDefault="00387EF8">
            <w:pPr>
              <w:rPr>
                <w:rFonts w:ascii="Helvetica" w:eastAsia="Times New Roman" w:hAnsi="Helvetica"/>
                <w:sz w:val="22"/>
                <w:lang w:val="de-DE"/>
              </w:rPr>
            </w:pPr>
          </w:p>
        </w:tc>
      </w:tr>
    </w:tbl>
    <w:p w14:paraId="3E423539" w14:textId="77777777" w:rsidR="00387EF8" w:rsidRDefault="00387EF8">
      <w:pPr>
        <w:rPr>
          <w:rFonts w:ascii="Helvetica" w:hAnsi="Helvetica"/>
        </w:rPr>
      </w:pPr>
    </w:p>
    <w:p w14:paraId="0D008F5F" w14:textId="77777777" w:rsidR="00387EF8" w:rsidRDefault="00012D37" w:rsidP="004739D2">
      <w:pPr>
        <w:ind w:left="720"/>
        <w:jc w:val="both"/>
        <w:rPr>
          <w:rFonts w:ascii="Helvetica" w:hAnsi="Helvetica"/>
          <w:b/>
          <w:smallCaps/>
        </w:rPr>
      </w:pPr>
      <w:r>
        <w:rPr>
          <w:rFonts w:ascii="Helvetica" w:hAnsi="Helvetica"/>
        </w:rPr>
        <w:t xml:space="preserve">Note: Entries are sorted by decreasing average area under the receiver operator characteristic curve (AUROC) in 10-fold cross-validation across ten repetitions and by decreasing </w:t>
      </w:r>
      <w:r w:rsidR="004739D2">
        <w:rPr>
          <w:rFonts w:ascii="Helvetica" w:hAnsi="Helvetica"/>
        </w:rPr>
        <w:t xml:space="preserve">the </w:t>
      </w:r>
      <w:r>
        <w:rPr>
          <w:rFonts w:ascii="Helvetica" w:hAnsi="Helvetica"/>
        </w:rPr>
        <w:t xml:space="preserve">number of predictors. Due to space constraints, only the ten best models are presented, </w:t>
      </w:r>
      <w:r w:rsidR="004739D2">
        <w:rPr>
          <w:rFonts w:ascii="Helvetica" w:hAnsi="Helvetica"/>
        </w:rPr>
        <w:t>along with</w:t>
      </w:r>
      <w:r>
        <w:rPr>
          <w:rFonts w:ascii="Helvetica" w:hAnsi="Helvetica"/>
        </w:rPr>
        <w:t xml:space="preserve"> the best model without </w:t>
      </w:r>
      <w:r w:rsidR="004739D2">
        <w:rPr>
          <w:rFonts w:ascii="Helvetica" w:hAnsi="Helvetica"/>
        </w:rPr>
        <w:t xml:space="preserve">the </w:t>
      </w:r>
      <w:r>
        <w:rPr>
          <w:rFonts w:ascii="Helvetica" w:hAnsi="Helvetica"/>
        </w:rPr>
        <w:t>network size as a predictor.</w:t>
      </w:r>
    </w:p>
    <w:p w14:paraId="6988E3CF" w14:textId="77777777" w:rsidR="00387EF8" w:rsidRDefault="00387EF8">
      <w:pPr>
        <w:spacing w:line="360" w:lineRule="auto"/>
        <w:jc w:val="both"/>
        <w:rPr>
          <w:rFonts w:ascii="Helvetica" w:hAnsi="Helvetica"/>
          <w:b/>
          <w:smallCaps/>
        </w:rPr>
      </w:pPr>
    </w:p>
    <w:p w14:paraId="43987429" w14:textId="77777777" w:rsidR="00387EF8" w:rsidRDefault="00012D37">
      <w:pPr>
        <w:spacing w:line="360" w:lineRule="auto"/>
        <w:jc w:val="both"/>
        <w:rPr>
          <w:rFonts w:ascii="Helvetica" w:hAnsi="Helvetica"/>
          <w:b/>
          <w:bCs/>
        </w:rPr>
      </w:pPr>
      <w:r>
        <w:rPr>
          <w:rFonts w:ascii="Helvetica" w:hAnsi="Helvetica"/>
          <w:b/>
          <w:bCs/>
        </w:rPr>
        <w:t>8. Conclusion</w:t>
      </w:r>
    </w:p>
    <w:p w14:paraId="4AAD1B51" w14:textId="77777777" w:rsidR="00387EF8" w:rsidRDefault="00387EF8">
      <w:pPr>
        <w:spacing w:line="360" w:lineRule="auto"/>
        <w:jc w:val="both"/>
        <w:rPr>
          <w:rFonts w:ascii="Helvetica" w:hAnsi="Helvetica"/>
          <w:b/>
          <w:smallCaps/>
        </w:rPr>
      </w:pPr>
    </w:p>
    <w:p w14:paraId="6DFDC4C5" w14:textId="77777777" w:rsidR="00387EF8" w:rsidRDefault="00012D37" w:rsidP="004739D2">
      <w:pPr>
        <w:spacing w:line="360" w:lineRule="auto"/>
        <w:jc w:val="both"/>
        <w:rPr>
          <w:rFonts w:ascii="Helvetica" w:hAnsi="Helvetica"/>
        </w:rPr>
      </w:pPr>
      <w:r>
        <w:rPr>
          <w:rFonts w:ascii="Helvetica" w:hAnsi="Helvetica"/>
        </w:rPr>
        <w:tab/>
      </w:r>
      <w:r w:rsidR="004739D2">
        <w:rPr>
          <w:rFonts w:ascii="Helvetica" w:hAnsi="Helvetica"/>
        </w:rPr>
        <w:t>T</w:t>
      </w:r>
      <w:r>
        <w:rPr>
          <w:rFonts w:ascii="Helvetica" w:hAnsi="Helvetica"/>
        </w:rPr>
        <w:t>his study ha</w:t>
      </w:r>
      <w:r w:rsidR="004739D2">
        <w:rPr>
          <w:rFonts w:ascii="Helvetica" w:hAnsi="Helvetica"/>
        </w:rPr>
        <w:t>s</w:t>
      </w:r>
      <w:r>
        <w:rPr>
          <w:rFonts w:ascii="Helvetica" w:hAnsi="Helvetica"/>
        </w:rPr>
        <w:t xml:space="preserve"> examined how social networks predict the ability of citizens to forecast the election winner </w:t>
      </w:r>
      <w:r w:rsidR="004739D2">
        <w:rPr>
          <w:rFonts w:ascii="Helvetica" w:hAnsi="Helvetica"/>
        </w:rPr>
        <w:t xml:space="preserve">correctly </w:t>
      </w:r>
      <w:r>
        <w:rPr>
          <w:rFonts w:ascii="Helvetica" w:hAnsi="Helvetica"/>
        </w:rPr>
        <w:t xml:space="preserve">when controlling for other variables such as political interest, gender, education, media attention, and vote </w:t>
      </w:r>
      <w:r>
        <w:rPr>
          <w:rFonts w:ascii="Helvetica" w:hAnsi="Helvetica"/>
        </w:rPr>
        <w:lastRenderedPageBreak/>
        <w:t xml:space="preserve">intention.  Specifically, we have found that citizens </w:t>
      </w:r>
      <w:r w:rsidR="004739D2">
        <w:rPr>
          <w:rFonts w:ascii="Helvetica" w:hAnsi="Helvetica"/>
        </w:rPr>
        <w:t xml:space="preserve">who have </w:t>
      </w:r>
      <w:r>
        <w:rPr>
          <w:rFonts w:ascii="Helvetica" w:hAnsi="Helvetica"/>
        </w:rPr>
        <w:t>larger social networks and engage in more frequent political discussion</w:t>
      </w:r>
      <w:r w:rsidR="004739D2">
        <w:rPr>
          <w:rFonts w:ascii="Helvetica" w:hAnsi="Helvetica"/>
        </w:rPr>
        <w:t>s</w:t>
      </w:r>
      <w:r>
        <w:rPr>
          <w:rFonts w:ascii="Helvetica" w:hAnsi="Helvetica"/>
        </w:rPr>
        <w:t xml:space="preserve"> are better at forecasting the winner than people who do not share these network characteristics. Our analysis also shows that the political leanings of the network matter</w:t>
      </w:r>
      <w:r w:rsidR="004739D2">
        <w:rPr>
          <w:rFonts w:ascii="Helvetica" w:hAnsi="Helvetica"/>
        </w:rPr>
        <w:t xml:space="preserve"> too</w:t>
      </w:r>
      <w:r>
        <w:rPr>
          <w:rFonts w:ascii="Helvetica" w:hAnsi="Helvetica"/>
        </w:rPr>
        <w:t>. Those whose network</w:t>
      </w:r>
      <w:r w:rsidR="004739D2">
        <w:rPr>
          <w:rFonts w:ascii="Helvetica" w:hAnsi="Helvetica"/>
        </w:rPr>
        <w:t>s</w:t>
      </w:r>
      <w:r>
        <w:rPr>
          <w:rFonts w:ascii="Helvetica" w:hAnsi="Helvetica"/>
        </w:rPr>
        <w:t xml:space="preserve"> </w:t>
      </w:r>
      <w:r w:rsidR="004739D2">
        <w:rPr>
          <w:rFonts w:ascii="Helvetica" w:hAnsi="Helvetica"/>
        </w:rPr>
        <w:t xml:space="preserve">contained </w:t>
      </w:r>
      <w:r>
        <w:rPr>
          <w:rFonts w:ascii="Helvetica" w:hAnsi="Helvetica"/>
        </w:rPr>
        <w:t xml:space="preserve">a higher proportion of left-wing party supporters were less likely to </w:t>
      </w:r>
      <w:r w:rsidR="004739D2">
        <w:rPr>
          <w:rFonts w:ascii="Helvetica" w:hAnsi="Helvetica"/>
        </w:rPr>
        <w:t>forecast (</w:t>
      </w:r>
      <w:r>
        <w:rPr>
          <w:rFonts w:ascii="Helvetica" w:hAnsi="Helvetica"/>
        </w:rPr>
        <w:t>correctly</w:t>
      </w:r>
      <w:r w:rsidR="004739D2">
        <w:rPr>
          <w:rFonts w:ascii="Helvetica" w:hAnsi="Helvetica"/>
        </w:rPr>
        <w:t>)</w:t>
      </w:r>
      <w:r>
        <w:rPr>
          <w:rFonts w:ascii="Helvetica" w:hAnsi="Helvetica"/>
        </w:rPr>
        <w:t xml:space="preserve"> that the right-wing CDU would win.  Furthermore, respondents who were unsure of their friends’ party preferences were less likely to provide correct forecast</w:t>
      </w:r>
      <w:r w:rsidR="004739D2">
        <w:rPr>
          <w:rFonts w:ascii="Helvetica" w:hAnsi="Helvetica"/>
        </w:rPr>
        <w:t>s</w:t>
      </w:r>
      <w:r>
        <w:rPr>
          <w:rFonts w:ascii="Helvetica" w:hAnsi="Helvetica"/>
        </w:rPr>
        <w:t>.  Essentially, voters with extensive, communicative, and varied group</w:t>
      </w:r>
      <w:r w:rsidR="004739D2">
        <w:rPr>
          <w:rFonts w:ascii="Helvetica" w:hAnsi="Helvetica"/>
        </w:rPr>
        <w:t>s</w:t>
      </w:r>
      <w:r>
        <w:rPr>
          <w:rFonts w:ascii="Helvetica" w:hAnsi="Helvetica"/>
        </w:rPr>
        <w:t xml:space="preserve"> of friends – and, of course, neighbors, colleagues, family members, and peers – are best able to forecast the election winner</w:t>
      </w:r>
      <w:r w:rsidR="004739D2" w:rsidRPr="004739D2">
        <w:rPr>
          <w:rFonts w:ascii="Helvetica" w:hAnsi="Helvetica"/>
        </w:rPr>
        <w:t xml:space="preserve"> </w:t>
      </w:r>
      <w:r w:rsidR="004739D2">
        <w:rPr>
          <w:rFonts w:ascii="Helvetica" w:hAnsi="Helvetica"/>
        </w:rPr>
        <w:t>accurately</w:t>
      </w:r>
      <w:r>
        <w:rPr>
          <w:rFonts w:ascii="Helvetica" w:hAnsi="Helvetica"/>
        </w:rPr>
        <w:t xml:space="preserve">.  </w:t>
      </w:r>
    </w:p>
    <w:p w14:paraId="3B72AB4F" w14:textId="77777777" w:rsidR="00387EF8" w:rsidRDefault="00012D37" w:rsidP="004739D2">
      <w:pPr>
        <w:spacing w:line="360" w:lineRule="auto"/>
        <w:ind w:firstLine="720"/>
        <w:jc w:val="both"/>
        <w:rPr>
          <w:rFonts w:ascii="Helvetica" w:hAnsi="Helvetica"/>
        </w:rPr>
      </w:pPr>
      <w:r>
        <w:rPr>
          <w:rFonts w:ascii="Helvetica" w:hAnsi="Helvetica"/>
        </w:rPr>
        <w:t xml:space="preserve">Finding such robust results for social network characteristics might be a surprise in this particular election, </w:t>
      </w:r>
      <w:r w:rsidR="004739D2">
        <w:rPr>
          <w:rFonts w:ascii="Helvetica" w:hAnsi="Helvetica"/>
        </w:rPr>
        <w:t>given that</w:t>
      </w:r>
      <w:r w:rsidR="004739D2" w:rsidRPr="004739D2">
        <w:rPr>
          <w:rFonts w:ascii="Helvetica" w:hAnsi="Helvetica"/>
        </w:rPr>
        <w:t xml:space="preserve"> </w:t>
      </w:r>
      <w:r w:rsidR="004739D2">
        <w:rPr>
          <w:rFonts w:ascii="Helvetica" w:hAnsi="Helvetica"/>
        </w:rPr>
        <w:t xml:space="preserve">public opinion polls </w:t>
      </w:r>
      <w:r>
        <w:rPr>
          <w:rFonts w:ascii="Helvetica" w:hAnsi="Helvetica"/>
        </w:rPr>
        <w:t xml:space="preserve">at the time of the survey in autumn 1990 pointed to a decisive CDU victory. We view this particular election as a conservative test of our social networks theory. With the election all but a foregone conclusion, one might expect the </w:t>
      </w:r>
      <w:r w:rsidR="004739D2">
        <w:rPr>
          <w:rFonts w:ascii="Helvetica" w:hAnsi="Helvetica"/>
        </w:rPr>
        <w:t xml:space="preserve">predictive power of </w:t>
      </w:r>
      <w:r>
        <w:rPr>
          <w:rFonts w:ascii="Helvetica" w:hAnsi="Helvetica"/>
        </w:rPr>
        <w:t xml:space="preserve">social networks </w:t>
      </w:r>
      <w:r w:rsidR="004739D2">
        <w:rPr>
          <w:rFonts w:ascii="Helvetica" w:hAnsi="Helvetica"/>
        </w:rPr>
        <w:t xml:space="preserve">for </w:t>
      </w:r>
      <w:r>
        <w:rPr>
          <w:rFonts w:ascii="Helvetica" w:hAnsi="Helvetica"/>
        </w:rPr>
        <w:t xml:space="preserve">the respondents’ forecasts to be limited.  </w:t>
      </w:r>
      <w:r w:rsidR="004739D2">
        <w:rPr>
          <w:rFonts w:ascii="Helvetica" w:hAnsi="Helvetica"/>
        </w:rPr>
        <w:t xml:space="preserve">However, </w:t>
      </w:r>
      <w:r>
        <w:rPr>
          <w:rFonts w:ascii="Helvetica" w:hAnsi="Helvetica"/>
        </w:rPr>
        <w:t xml:space="preserve">even in this context, networks demonstrably predicted citizens’ forecasts.  In more competitive elections, where there is </w:t>
      </w:r>
      <w:r w:rsidR="004739D2">
        <w:rPr>
          <w:rFonts w:ascii="Helvetica" w:hAnsi="Helvetica"/>
        </w:rPr>
        <w:t xml:space="preserve">a </w:t>
      </w:r>
      <w:r>
        <w:rPr>
          <w:rFonts w:ascii="Helvetica" w:hAnsi="Helvetica"/>
        </w:rPr>
        <w:t xml:space="preserve">greater </w:t>
      </w:r>
      <w:r w:rsidR="004739D2">
        <w:rPr>
          <w:rFonts w:ascii="Helvetica" w:hAnsi="Helvetica"/>
        </w:rPr>
        <w:t xml:space="preserve">degree of </w:t>
      </w:r>
      <w:r>
        <w:rPr>
          <w:rFonts w:ascii="Helvetica" w:hAnsi="Helvetica"/>
        </w:rPr>
        <w:t xml:space="preserve">uncertainty about the likely winner, social networks and their characteristics would </w:t>
      </w:r>
      <w:r w:rsidR="004739D2">
        <w:rPr>
          <w:rFonts w:ascii="Helvetica" w:hAnsi="Helvetica"/>
        </w:rPr>
        <w:t xml:space="preserve">probably </w:t>
      </w:r>
      <w:r>
        <w:rPr>
          <w:rFonts w:ascii="Helvetica" w:hAnsi="Helvetica"/>
        </w:rPr>
        <w:t>play an even more important role in predicting voters’ election forecasts.</w:t>
      </w:r>
    </w:p>
    <w:p w14:paraId="3922C559" w14:textId="77777777" w:rsidR="00387EF8" w:rsidRDefault="00012D37" w:rsidP="00DB2DA7">
      <w:pPr>
        <w:spacing w:line="360" w:lineRule="auto"/>
        <w:ind w:firstLine="720"/>
        <w:jc w:val="both"/>
        <w:rPr>
          <w:rFonts w:ascii="Helvetica" w:hAnsi="Helvetica"/>
        </w:rPr>
      </w:pPr>
      <w:r>
        <w:rPr>
          <w:rFonts w:ascii="Helvetica" w:hAnsi="Helvetica"/>
        </w:rPr>
        <w:t xml:space="preserve">In addition to examining the predictive power of social network characteristics </w:t>
      </w:r>
      <w:r w:rsidR="00DB2DA7">
        <w:rPr>
          <w:rFonts w:ascii="Helvetica" w:hAnsi="Helvetica"/>
        </w:rPr>
        <w:t xml:space="preserve">for </w:t>
      </w:r>
      <w:r>
        <w:rPr>
          <w:rFonts w:ascii="Helvetica" w:hAnsi="Helvetica"/>
        </w:rPr>
        <w:t>election forecasts, we have also considered how experience with democratic elections might predict citizens’ abilit</w:t>
      </w:r>
      <w:r w:rsidR="00DB2DA7">
        <w:rPr>
          <w:rFonts w:ascii="Helvetica" w:hAnsi="Helvetica"/>
        </w:rPr>
        <w:t>ies</w:t>
      </w:r>
      <w:r>
        <w:rPr>
          <w:rFonts w:ascii="Helvetica" w:hAnsi="Helvetica"/>
        </w:rPr>
        <w:t xml:space="preserve"> to give an accurate forecast, based on whether </w:t>
      </w:r>
      <w:r w:rsidR="00DB2DA7">
        <w:rPr>
          <w:rFonts w:ascii="Helvetica" w:hAnsi="Helvetica"/>
        </w:rPr>
        <w:t xml:space="preserve">a </w:t>
      </w:r>
      <w:r>
        <w:rPr>
          <w:rFonts w:ascii="Helvetica" w:hAnsi="Helvetica"/>
        </w:rPr>
        <w:t xml:space="preserve">respondent resided in East or West Germany.  Perhaps surprisingly, East Germans were more likely to forecast the victor </w:t>
      </w:r>
      <w:r w:rsidR="00DB2DA7">
        <w:rPr>
          <w:rFonts w:ascii="Helvetica" w:hAnsi="Helvetica"/>
        </w:rPr>
        <w:t xml:space="preserve">correctly </w:t>
      </w:r>
      <w:r>
        <w:rPr>
          <w:rFonts w:ascii="Helvetica" w:hAnsi="Helvetica"/>
        </w:rPr>
        <w:t xml:space="preserve">than West Germans.  </w:t>
      </w:r>
      <w:r w:rsidR="00DB2DA7">
        <w:rPr>
          <w:rFonts w:ascii="Helvetica" w:hAnsi="Helvetica"/>
        </w:rPr>
        <w:t>Also</w:t>
      </w:r>
      <w:r>
        <w:rPr>
          <w:rFonts w:ascii="Helvetica" w:hAnsi="Helvetica"/>
        </w:rPr>
        <w:t xml:space="preserve">, while we might have expected that </w:t>
      </w:r>
      <w:r w:rsidR="00DB2DA7">
        <w:rPr>
          <w:rFonts w:ascii="Helvetica" w:hAnsi="Helvetica"/>
        </w:rPr>
        <w:t xml:space="preserve">having had </w:t>
      </w:r>
      <w:r>
        <w:rPr>
          <w:rFonts w:ascii="Helvetica" w:hAnsi="Helvetica"/>
        </w:rPr>
        <w:t xml:space="preserve">less democratic experience would mean that networks were more important for East </w:t>
      </w:r>
      <w:r w:rsidR="00DB2DA7">
        <w:rPr>
          <w:rFonts w:ascii="Helvetica" w:hAnsi="Helvetica"/>
        </w:rPr>
        <w:t xml:space="preserve">Germans </w:t>
      </w:r>
      <w:r>
        <w:rPr>
          <w:rFonts w:ascii="Helvetica" w:hAnsi="Helvetica"/>
        </w:rPr>
        <w:t>than for West Germans in predicting their expectations – given the challenges faced by new democracies (e.g.</w:t>
      </w:r>
      <w:r w:rsidR="00DB2DA7">
        <w:rPr>
          <w:rFonts w:ascii="Helvetica" w:hAnsi="Helvetica"/>
        </w:rPr>
        <w:t>,</w:t>
      </w:r>
      <w:r>
        <w:rPr>
          <w:rFonts w:ascii="Helvetica" w:hAnsi="Helvetica"/>
        </w:rPr>
        <w:t xml:space="preserve"> weak partisan cues, low levels of partisan identification and volatile voters</w:t>
      </w:r>
      <w:r w:rsidR="00DB2DA7">
        <w:rPr>
          <w:rFonts w:ascii="Helvetica" w:hAnsi="Helvetica"/>
        </w:rPr>
        <w:t>,</w:t>
      </w:r>
      <w:r>
        <w:rPr>
          <w:rFonts w:ascii="Helvetica" w:hAnsi="Helvetica"/>
        </w:rPr>
        <w:t xml:space="preserve"> as </w:t>
      </w:r>
      <w:r w:rsidR="00DB2DA7">
        <w:rPr>
          <w:rFonts w:ascii="Helvetica" w:hAnsi="Helvetica"/>
        </w:rPr>
        <w:t xml:space="preserve">was </w:t>
      </w:r>
      <w:r>
        <w:rPr>
          <w:rFonts w:ascii="Helvetica" w:hAnsi="Helvetica"/>
        </w:rPr>
        <w:lastRenderedPageBreak/>
        <w:t xml:space="preserve">discussed by Baker et al., 2006), our analysis indicates that </w:t>
      </w:r>
      <w:r w:rsidR="00DB2DA7">
        <w:rPr>
          <w:rFonts w:ascii="Helvetica" w:hAnsi="Helvetica"/>
        </w:rPr>
        <w:t xml:space="preserve">no </w:t>
      </w:r>
      <w:r>
        <w:rPr>
          <w:rFonts w:ascii="Helvetica" w:hAnsi="Helvetica"/>
        </w:rPr>
        <w:t xml:space="preserve">such differences exist. </w:t>
      </w:r>
    </w:p>
    <w:p w14:paraId="05F9C466" w14:textId="77777777" w:rsidR="00387EF8" w:rsidRDefault="00012D37" w:rsidP="00691BEA">
      <w:pPr>
        <w:spacing w:line="360" w:lineRule="auto"/>
        <w:jc w:val="both"/>
        <w:rPr>
          <w:rFonts w:ascii="Helvetica" w:hAnsi="Helvetica"/>
        </w:rPr>
      </w:pPr>
      <w:r>
        <w:rPr>
          <w:rFonts w:ascii="Helvetica" w:hAnsi="Helvetica"/>
        </w:rPr>
        <w:tab/>
        <w:t xml:space="preserve">The robustness of our findings in both East and West Germany suggests that the predictive power of social networks should </w:t>
      </w:r>
      <w:r w:rsidR="00DB2DA7">
        <w:rPr>
          <w:rFonts w:ascii="Helvetica" w:hAnsi="Helvetica"/>
        </w:rPr>
        <w:t xml:space="preserve">be present </w:t>
      </w:r>
      <w:r>
        <w:rPr>
          <w:rFonts w:ascii="Helvetica" w:hAnsi="Helvetica"/>
        </w:rPr>
        <w:t>in both new and established democracies. However, since the institutional and political context</w:t>
      </w:r>
      <w:r w:rsidR="00691BEA">
        <w:rPr>
          <w:rFonts w:ascii="Helvetica" w:hAnsi="Helvetica"/>
        </w:rPr>
        <w:t>s</w:t>
      </w:r>
      <w:r>
        <w:rPr>
          <w:rFonts w:ascii="Helvetica" w:hAnsi="Helvetica"/>
        </w:rPr>
        <w:t xml:space="preserve"> of the 1990 German election </w:t>
      </w:r>
      <w:r w:rsidR="00691BEA">
        <w:rPr>
          <w:rFonts w:ascii="Helvetica" w:hAnsi="Helvetica"/>
        </w:rPr>
        <w:t xml:space="preserve">are </w:t>
      </w:r>
      <w:r>
        <w:rPr>
          <w:rFonts w:ascii="Helvetica" w:hAnsi="Helvetica"/>
        </w:rPr>
        <w:t xml:space="preserve">the same for both regions, future research should examine whether social networks predict citizen forecasts similarly in countries with different party systems and electoral rules.   </w:t>
      </w:r>
    </w:p>
    <w:p w14:paraId="59F02118" w14:textId="77777777" w:rsidR="00387EF8" w:rsidRDefault="00012D37" w:rsidP="00691BEA">
      <w:pPr>
        <w:spacing w:line="360" w:lineRule="auto"/>
        <w:ind w:firstLine="720"/>
        <w:jc w:val="both"/>
        <w:rPr>
          <w:rFonts w:ascii="Helvetica" w:hAnsi="Helvetica"/>
        </w:rPr>
      </w:pPr>
      <w:r>
        <w:rPr>
          <w:rFonts w:ascii="Helvetica" w:hAnsi="Helvetica"/>
        </w:rPr>
        <w:t xml:space="preserve">Future research could study how the internet and the emergence of online social networks have influenced citizens’ </w:t>
      </w:r>
      <w:r w:rsidR="00DB2DA7">
        <w:rPr>
          <w:rFonts w:ascii="Helvetica" w:hAnsi="Helvetica"/>
        </w:rPr>
        <w:t xml:space="preserve">forecasting </w:t>
      </w:r>
      <w:r>
        <w:rPr>
          <w:rFonts w:ascii="Helvetica" w:hAnsi="Helvetica"/>
        </w:rPr>
        <w:t>abilit</w:t>
      </w:r>
      <w:r w:rsidR="00DB2DA7">
        <w:rPr>
          <w:rFonts w:ascii="Helvetica" w:hAnsi="Helvetica"/>
        </w:rPr>
        <w:t>ies</w:t>
      </w:r>
      <w:r>
        <w:rPr>
          <w:rFonts w:ascii="Helvetica" w:hAnsi="Helvetica"/>
        </w:rPr>
        <w:t xml:space="preserve">.  Some studies have shown that the internet has neither increased nor decreased social capital, but </w:t>
      </w:r>
      <w:r w:rsidR="00DB2DA7">
        <w:rPr>
          <w:rFonts w:ascii="Helvetica" w:hAnsi="Helvetica"/>
        </w:rPr>
        <w:t xml:space="preserve">instead </w:t>
      </w:r>
      <w:r>
        <w:rPr>
          <w:rFonts w:ascii="Helvetica" w:hAnsi="Helvetica"/>
        </w:rPr>
        <w:t>supplemented it (e.g., Wellmann</w:t>
      </w:r>
      <w:r>
        <w:rPr>
          <w:rFonts w:ascii="Helvetica" w:hAnsi="Helvetica"/>
          <w:shd w:val="clear" w:color="auto" w:fill="FFFFFF"/>
        </w:rPr>
        <w:t>, Haase, Witte, &amp; Hampton,</w:t>
      </w:r>
      <w:r>
        <w:rPr>
          <w:rFonts w:ascii="Helvetica" w:hAnsi="Helvetica"/>
        </w:rPr>
        <w:t xml:space="preserve"> 2001).  Hence, citizens</w:t>
      </w:r>
      <w:r w:rsidR="00DB2DA7">
        <w:rPr>
          <w:rFonts w:ascii="Helvetica" w:hAnsi="Helvetica"/>
        </w:rPr>
        <w:t xml:space="preserve"> still</w:t>
      </w:r>
      <w:r>
        <w:rPr>
          <w:rFonts w:ascii="Helvetica" w:hAnsi="Helvetica"/>
        </w:rPr>
        <w:t xml:space="preserve"> seem to bond (form closer connections with others) and bridge (form ties across social groups) to the same extent as before.  Other studies have shown a </w:t>
      </w:r>
      <w:r w:rsidR="00DB2DA7">
        <w:rPr>
          <w:rFonts w:ascii="Helvetica" w:hAnsi="Helvetica"/>
        </w:rPr>
        <w:t xml:space="preserve">large </w:t>
      </w:r>
      <w:r>
        <w:rPr>
          <w:rFonts w:ascii="Helvetica" w:hAnsi="Helvetica"/>
        </w:rPr>
        <w:t xml:space="preserve">overlap </w:t>
      </w:r>
      <w:r w:rsidR="00DB2DA7">
        <w:rPr>
          <w:rFonts w:ascii="Helvetica" w:hAnsi="Helvetica"/>
        </w:rPr>
        <w:t xml:space="preserve">between </w:t>
      </w:r>
      <w:r>
        <w:rPr>
          <w:rFonts w:ascii="Helvetica" w:hAnsi="Helvetica"/>
        </w:rPr>
        <w:t xml:space="preserve">offline and online social networks (e.g., Subrahmanyam, Reich, Waechter, &amp; Espinoza, 2008), </w:t>
      </w:r>
      <w:r w:rsidR="00DB2DA7">
        <w:rPr>
          <w:rFonts w:ascii="Helvetica" w:hAnsi="Helvetica"/>
        </w:rPr>
        <w:t>meaning that the</w:t>
      </w:r>
      <w:r>
        <w:rPr>
          <w:rFonts w:ascii="Helvetica" w:hAnsi="Helvetica"/>
        </w:rPr>
        <w:t xml:space="preserve"> networks </w:t>
      </w:r>
      <w:r w:rsidR="00DB2DA7">
        <w:rPr>
          <w:rFonts w:ascii="Helvetica" w:hAnsi="Helvetica"/>
        </w:rPr>
        <w:t xml:space="preserve">elicited </w:t>
      </w:r>
      <w:r>
        <w:rPr>
          <w:rFonts w:ascii="Helvetica" w:hAnsi="Helvetica"/>
        </w:rPr>
        <w:t>using electoral surveys are likely to be a subset of th</w:t>
      </w:r>
      <w:r w:rsidR="00DB2DA7">
        <w:rPr>
          <w:rFonts w:ascii="Helvetica" w:hAnsi="Helvetica"/>
        </w:rPr>
        <w:t>os</w:t>
      </w:r>
      <w:r>
        <w:rPr>
          <w:rFonts w:ascii="Helvetica" w:hAnsi="Helvetica"/>
        </w:rPr>
        <w:t>e captured in online social networks.  Online platforms are likely to increase citizens’ abilit</w:t>
      </w:r>
      <w:r w:rsidR="00691BEA">
        <w:rPr>
          <w:rFonts w:ascii="Helvetica" w:hAnsi="Helvetica"/>
        </w:rPr>
        <w:t>ies</w:t>
      </w:r>
      <w:r>
        <w:rPr>
          <w:rFonts w:ascii="Helvetica" w:hAnsi="Helvetica"/>
        </w:rPr>
        <w:t xml:space="preserve"> to forecast because they provide </w:t>
      </w:r>
      <w:r w:rsidR="001357D7">
        <w:rPr>
          <w:rFonts w:ascii="Helvetica" w:hAnsi="Helvetica"/>
        </w:rPr>
        <w:t xml:space="preserve">a </w:t>
      </w:r>
      <w:r>
        <w:rPr>
          <w:rFonts w:ascii="Helvetica" w:hAnsi="Helvetica"/>
        </w:rPr>
        <w:t xml:space="preserve">wider access to information without additional cost. They enable citizens to be updated about their networks’ electoral preferences without face-to-face discussions, and allow citizens to be informed about all </w:t>
      </w:r>
      <w:r w:rsidR="00691BEA">
        <w:rPr>
          <w:rFonts w:ascii="Helvetica" w:hAnsi="Helvetica"/>
        </w:rPr>
        <w:t xml:space="preserve">of </w:t>
      </w:r>
      <w:r>
        <w:rPr>
          <w:rFonts w:ascii="Helvetica" w:hAnsi="Helvetica"/>
        </w:rPr>
        <w:t xml:space="preserve">their network members, even those who are distant from the most influential people in their network. </w:t>
      </w:r>
    </w:p>
    <w:p w14:paraId="6C327DB8" w14:textId="77777777" w:rsidR="00387EF8" w:rsidRDefault="00012D37" w:rsidP="001357D7">
      <w:pPr>
        <w:spacing w:line="360" w:lineRule="auto"/>
        <w:ind w:firstLine="720"/>
        <w:jc w:val="both"/>
        <w:rPr>
          <w:rFonts w:ascii="Helvetica" w:hAnsi="Helvetica"/>
          <w:b/>
          <w:smallCaps/>
        </w:rPr>
      </w:pPr>
      <w:r>
        <w:rPr>
          <w:rFonts w:ascii="Helvetica" w:hAnsi="Helvetica"/>
        </w:rPr>
        <w:t>A final lesson of our analysis is that social network characteristics, and questions on citizen forecasting</w:t>
      </w:r>
      <w:r w:rsidR="00691BEA">
        <w:rPr>
          <w:rFonts w:ascii="Helvetica" w:hAnsi="Helvetica"/>
        </w:rPr>
        <w:t>,</w:t>
      </w:r>
      <w:r>
        <w:rPr>
          <w:rFonts w:ascii="Helvetica" w:hAnsi="Helvetica"/>
        </w:rPr>
        <w:t xml:space="preserve"> are important elements in electoral surveys, and that their exclusion may inhibit our understanding of political learning and decision making. </w:t>
      </w:r>
      <w:r w:rsidR="001357D7">
        <w:rPr>
          <w:rFonts w:ascii="Helvetica" w:hAnsi="Helvetica"/>
        </w:rPr>
        <w:t>The size and composition of s</w:t>
      </w:r>
      <w:r>
        <w:rPr>
          <w:rFonts w:ascii="Helvetica" w:hAnsi="Helvetica"/>
        </w:rPr>
        <w:t>ocial network</w:t>
      </w:r>
      <w:r w:rsidR="001357D7">
        <w:rPr>
          <w:rFonts w:ascii="Helvetica" w:hAnsi="Helvetica"/>
        </w:rPr>
        <w:t>s</w:t>
      </w:r>
      <w:r>
        <w:rPr>
          <w:rFonts w:ascii="Helvetica" w:hAnsi="Helvetica"/>
        </w:rPr>
        <w:t xml:space="preserve"> are associated with citizens</w:t>
      </w:r>
      <w:r w:rsidR="001357D7">
        <w:rPr>
          <w:rFonts w:ascii="Helvetica" w:hAnsi="Helvetica"/>
        </w:rPr>
        <w:t>’</w:t>
      </w:r>
      <w:r>
        <w:rPr>
          <w:rFonts w:ascii="Helvetica" w:hAnsi="Helvetica"/>
        </w:rPr>
        <w:t xml:space="preserve"> </w:t>
      </w:r>
      <w:r w:rsidR="001357D7">
        <w:rPr>
          <w:rFonts w:ascii="Helvetica" w:hAnsi="Helvetica"/>
        </w:rPr>
        <w:t xml:space="preserve">ability </w:t>
      </w:r>
      <w:r>
        <w:rPr>
          <w:rFonts w:ascii="Helvetica" w:hAnsi="Helvetica"/>
        </w:rPr>
        <w:t>forecast elections</w:t>
      </w:r>
      <w:r w:rsidR="001357D7" w:rsidRPr="001357D7">
        <w:rPr>
          <w:rFonts w:ascii="Helvetica" w:hAnsi="Helvetica"/>
        </w:rPr>
        <w:t xml:space="preserve"> </w:t>
      </w:r>
      <w:r w:rsidR="001357D7">
        <w:rPr>
          <w:rFonts w:ascii="Helvetica" w:hAnsi="Helvetica"/>
        </w:rPr>
        <w:t>correctly</w:t>
      </w:r>
      <w:r>
        <w:rPr>
          <w:rFonts w:ascii="Helvetica" w:hAnsi="Helvetica"/>
        </w:rPr>
        <w:t xml:space="preserve">, and understanding how and why citizens estimate the winners of elections </w:t>
      </w:r>
      <w:r w:rsidR="001357D7">
        <w:rPr>
          <w:rFonts w:ascii="Helvetica" w:hAnsi="Helvetica"/>
        </w:rPr>
        <w:t xml:space="preserve">correctly will be </w:t>
      </w:r>
      <w:r>
        <w:rPr>
          <w:rFonts w:ascii="Helvetica" w:hAnsi="Helvetica"/>
        </w:rPr>
        <w:t>critical</w:t>
      </w:r>
      <w:r w:rsidR="001357D7" w:rsidRPr="001357D7">
        <w:rPr>
          <w:rFonts w:ascii="Helvetica" w:hAnsi="Helvetica"/>
        </w:rPr>
        <w:t xml:space="preserve"> </w:t>
      </w:r>
      <w:r w:rsidR="001357D7">
        <w:rPr>
          <w:rFonts w:ascii="Helvetica" w:hAnsi="Helvetica"/>
        </w:rPr>
        <w:t>as the demand for political forecasting continues</w:t>
      </w:r>
      <w:r>
        <w:rPr>
          <w:rFonts w:ascii="Helvetica" w:hAnsi="Helvetica"/>
        </w:rPr>
        <w:t xml:space="preserve">.  In the absence of measures of social network characteristics, we cannot predict </w:t>
      </w:r>
      <w:r w:rsidR="001357D7">
        <w:rPr>
          <w:rFonts w:ascii="Helvetica" w:hAnsi="Helvetica"/>
        </w:rPr>
        <w:t xml:space="preserve">or </w:t>
      </w:r>
      <w:r>
        <w:rPr>
          <w:rFonts w:ascii="Helvetica" w:hAnsi="Helvetica"/>
        </w:rPr>
        <w:t>utilize these forecasts</w:t>
      </w:r>
      <w:r w:rsidR="001357D7" w:rsidRPr="001357D7">
        <w:rPr>
          <w:rFonts w:ascii="Helvetica" w:hAnsi="Helvetica"/>
        </w:rPr>
        <w:t xml:space="preserve"> </w:t>
      </w:r>
      <w:r w:rsidR="001357D7">
        <w:rPr>
          <w:rFonts w:ascii="Helvetica" w:hAnsi="Helvetica"/>
        </w:rPr>
        <w:t>fully</w:t>
      </w:r>
      <w:r>
        <w:rPr>
          <w:rFonts w:ascii="Helvetica" w:hAnsi="Helvetica"/>
        </w:rPr>
        <w:t xml:space="preserve">.  </w:t>
      </w:r>
      <w:r w:rsidR="001357D7">
        <w:rPr>
          <w:rFonts w:ascii="Helvetica" w:hAnsi="Helvetica"/>
        </w:rPr>
        <w:t>In a</w:t>
      </w:r>
      <w:r>
        <w:rPr>
          <w:rFonts w:ascii="Helvetica" w:hAnsi="Helvetica"/>
        </w:rPr>
        <w:t xml:space="preserve">ddition, understanding citizen forecasting </w:t>
      </w:r>
      <w:r w:rsidR="001357D7">
        <w:rPr>
          <w:rFonts w:ascii="Helvetica" w:hAnsi="Helvetica"/>
        </w:rPr>
        <w:t xml:space="preserve">also </w:t>
      </w:r>
      <w:r>
        <w:rPr>
          <w:rFonts w:ascii="Helvetica" w:hAnsi="Helvetica"/>
        </w:rPr>
        <w:t xml:space="preserve">reveals something important </w:t>
      </w:r>
      <w:r>
        <w:rPr>
          <w:rFonts w:ascii="Helvetica" w:hAnsi="Helvetica"/>
        </w:rPr>
        <w:lastRenderedPageBreak/>
        <w:t xml:space="preserve">about how social networks predict political learning. </w:t>
      </w:r>
      <w:r w:rsidR="001357D7">
        <w:rPr>
          <w:rFonts w:ascii="Helvetica" w:hAnsi="Helvetica"/>
        </w:rPr>
        <w:t>The s</w:t>
      </w:r>
      <w:r>
        <w:rPr>
          <w:rFonts w:ascii="Helvetica" w:hAnsi="Helvetica"/>
        </w:rPr>
        <w:t xml:space="preserve">ize and ideological make-up of networks compete with other factors </w:t>
      </w:r>
      <w:r w:rsidR="001357D7">
        <w:rPr>
          <w:rFonts w:ascii="Helvetica" w:hAnsi="Helvetica"/>
        </w:rPr>
        <w:t xml:space="preserve">in </w:t>
      </w:r>
      <w:r>
        <w:rPr>
          <w:rFonts w:ascii="Helvetica" w:hAnsi="Helvetica"/>
        </w:rPr>
        <w:t>predict</w:t>
      </w:r>
      <w:r w:rsidR="001357D7">
        <w:rPr>
          <w:rFonts w:ascii="Helvetica" w:hAnsi="Helvetica"/>
        </w:rPr>
        <w:t>ing</w:t>
      </w:r>
      <w:r>
        <w:rPr>
          <w:rFonts w:ascii="Helvetica" w:hAnsi="Helvetica"/>
        </w:rPr>
        <w:t xml:space="preserve"> whether citizens can make correct inferences about not just local, but also national, political trends.  In summary, just as social networks help us </w:t>
      </w:r>
      <w:r w:rsidR="001357D7">
        <w:rPr>
          <w:rFonts w:ascii="Helvetica" w:hAnsi="Helvetica"/>
        </w:rPr>
        <w:t xml:space="preserve">to </w:t>
      </w:r>
      <w:r>
        <w:rPr>
          <w:rFonts w:ascii="Helvetica" w:hAnsi="Helvetica"/>
        </w:rPr>
        <w:t xml:space="preserve">understand citizen forecasting, citizen forecasting informs us about how social networks predict contextual learning and political knowledge. </w:t>
      </w:r>
      <w:r>
        <w:rPr>
          <w:rFonts w:ascii="Helvetica" w:hAnsi="Helvetica"/>
          <w:b/>
          <w:smallCaps/>
        </w:rPr>
        <w:br w:type="page"/>
      </w:r>
    </w:p>
    <w:p w14:paraId="680DDA2D" w14:textId="77777777" w:rsidR="00387EF8" w:rsidRDefault="00012D37">
      <w:pPr>
        <w:spacing w:line="360" w:lineRule="auto"/>
        <w:jc w:val="both"/>
        <w:rPr>
          <w:rFonts w:ascii="Helvetica" w:hAnsi="Helvetica"/>
          <w:b/>
        </w:rPr>
      </w:pPr>
      <w:r>
        <w:rPr>
          <w:rFonts w:ascii="Helvetica" w:hAnsi="Helvetica"/>
          <w:b/>
        </w:rPr>
        <w:lastRenderedPageBreak/>
        <w:t>References</w:t>
      </w:r>
    </w:p>
    <w:p w14:paraId="7677E48F" w14:textId="77777777" w:rsidR="00387EF8" w:rsidRDefault="00387EF8">
      <w:pPr>
        <w:spacing w:line="360" w:lineRule="auto"/>
        <w:ind w:left="720" w:hanging="720"/>
        <w:jc w:val="both"/>
        <w:rPr>
          <w:rFonts w:ascii="Helvetica" w:hAnsi="Helvetica"/>
        </w:rPr>
      </w:pPr>
    </w:p>
    <w:p w14:paraId="70883796"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Ahn, T. K., Huckfeldt, R., &amp; Ryan, J. B. (2014). </w:t>
      </w:r>
      <w:r>
        <w:rPr>
          <w:rFonts w:ascii="Helvetica" w:hAnsi="Helvetica" w:cs="Times New Roman"/>
          <w:i/>
          <w:iCs/>
          <w:sz w:val="24"/>
          <w:szCs w:val="24"/>
        </w:rPr>
        <w:t>Experts, activists, and democratic politics: are electorates self-educating?</w:t>
      </w:r>
      <w:r>
        <w:rPr>
          <w:rFonts w:ascii="Helvetica" w:hAnsi="Helvetica" w:cs="Times New Roman"/>
          <w:sz w:val="24"/>
          <w:szCs w:val="24"/>
        </w:rPr>
        <w:t xml:space="preserve"> Cambridge University Press.</w:t>
      </w:r>
    </w:p>
    <w:p w14:paraId="34C9563A" w14:textId="77777777" w:rsidR="00387EF8" w:rsidRDefault="00012D37">
      <w:pPr>
        <w:pStyle w:val="Bibliography"/>
        <w:spacing w:after="0" w:line="360" w:lineRule="auto"/>
        <w:jc w:val="both"/>
      </w:pPr>
      <w:r>
        <w:rPr>
          <w:rFonts w:ascii="Helvetica" w:hAnsi="Helvetica" w:cs="Times New Roman"/>
          <w:sz w:val="24"/>
          <w:szCs w:val="24"/>
        </w:rPr>
        <w:t xml:space="preserve">Baker, A., Ames, B., &amp; Renno, L. R. (2006). Social context and campaign volatility in new democracies: networks and neighborhoods in Brazil's 2002 elections. </w:t>
      </w:r>
      <w:r>
        <w:rPr>
          <w:rFonts w:ascii="Helvetica" w:hAnsi="Helvetica" w:cs="Times New Roman"/>
          <w:i/>
          <w:sz w:val="24"/>
          <w:szCs w:val="24"/>
        </w:rPr>
        <w:t>American Journal of Political Science</w:t>
      </w:r>
      <w:r>
        <w:rPr>
          <w:rFonts w:ascii="Helvetica" w:hAnsi="Helvetica" w:cs="Times New Roman"/>
          <w:sz w:val="24"/>
          <w:szCs w:val="24"/>
        </w:rPr>
        <w:t xml:space="preserve">, </w:t>
      </w:r>
      <w:r>
        <w:rPr>
          <w:rFonts w:ascii="Helvetica" w:hAnsi="Helvetica" w:cs="Times New Roman"/>
          <w:i/>
          <w:iCs/>
          <w:sz w:val="24"/>
          <w:szCs w:val="24"/>
        </w:rPr>
        <w:t>50</w:t>
      </w:r>
      <w:r>
        <w:rPr>
          <w:rFonts w:ascii="Helvetica" w:hAnsi="Helvetica" w:cs="Times New Roman"/>
          <w:sz w:val="24"/>
          <w:szCs w:val="24"/>
        </w:rPr>
        <w:t>(2), 382-399.</w:t>
      </w:r>
      <w:r>
        <w:t xml:space="preserve"> </w:t>
      </w:r>
    </w:p>
    <w:p w14:paraId="2AFDB5BB" w14:textId="77777777" w:rsidR="00387EF8" w:rsidRDefault="00012D37">
      <w:pPr>
        <w:spacing w:line="360" w:lineRule="auto"/>
        <w:ind w:left="720" w:hanging="720"/>
        <w:jc w:val="both"/>
        <w:rPr>
          <w:rFonts w:ascii="Helvetica" w:hAnsi="Helvetica"/>
          <w:color w:val="222222"/>
          <w:shd w:val="clear" w:color="auto" w:fill="FFFFFF"/>
        </w:rPr>
      </w:pPr>
      <w:r>
        <w:rPr>
          <w:rFonts w:ascii="Helvetica" w:hAnsi="Helvetica"/>
          <w:color w:val="222222"/>
          <w:shd w:val="clear" w:color="auto" w:fill="FFFFFF"/>
        </w:rPr>
        <w:t>Banerjee, A., &amp; Fudenberg, D.  (2004). Word-of-mouth learning.</w:t>
      </w:r>
      <w:r>
        <w:rPr>
          <w:rStyle w:val="apple-converted-space"/>
          <w:rFonts w:ascii="Helvetica" w:hAnsi="Helvetica"/>
          <w:color w:val="222222"/>
          <w:shd w:val="clear" w:color="auto" w:fill="FFFFFF"/>
        </w:rPr>
        <w:t> </w:t>
      </w:r>
      <w:r>
        <w:rPr>
          <w:rFonts w:ascii="Helvetica" w:hAnsi="Helvetica"/>
          <w:i/>
          <w:iCs/>
          <w:color w:val="222222"/>
          <w:shd w:val="clear" w:color="auto" w:fill="FFFFFF"/>
        </w:rPr>
        <w:t>Games and Economic Behavior</w:t>
      </w:r>
      <w:r>
        <w:rPr>
          <w:rFonts w:ascii="Helvetica" w:hAnsi="Helvetica"/>
          <w:color w:val="222222"/>
          <w:shd w:val="clear" w:color="auto" w:fill="FFFFFF"/>
        </w:rPr>
        <w:t>,</w:t>
      </w:r>
      <w:r>
        <w:rPr>
          <w:rStyle w:val="apple-converted-space"/>
          <w:rFonts w:ascii="Helvetica" w:hAnsi="Helvetica"/>
          <w:color w:val="222222"/>
          <w:shd w:val="clear" w:color="auto" w:fill="FFFFFF"/>
        </w:rPr>
        <w:t> </w:t>
      </w:r>
      <w:r>
        <w:rPr>
          <w:rFonts w:ascii="Helvetica" w:hAnsi="Helvetica"/>
          <w:i/>
          <w:color w:val="222222"/>
          <w:shd w:val="clear" w:color="auto" w:fill="FFFFFF"/>
        </w:rPr>
        <w:t>46</w:t>
      </w:r>
      <w:r>
        <w:rPr>
          <w:rFonts w:ascii="Helvetica" w:hAnsi="Helvetica"/>
          <w:color w:val="222222"/>
          <w:shd w:val="clear" w:color="auto" w:fill="FFFFFF"/>
        </w:rPr>
        <w:t>(1), 1-22.</w:t>
      </w:r>
    </w:p>
    <w:p w14:paraId="6231856C" w14:textId="77777777" w:rsidR="00387EF8" w:rsidRDefault="00012D37">
      <w:pPr>
        <w:spacing w:line="360" w:lineRule="auto"/>
        <w:ind w:left="720" w:hanging="720"/>
        <w:rPr>
          <w:rFonts w:ascii="Helvetica" w:hAnsi="Helvetica"/>
          <w:color w:val="222222"/>
          <w:shd w:val="clear" w:color="auto" w:fill="FFFFFF"/>
        </w:rPr>
      </w:pPr>
      <w:r>
        <w:rPr>
          <w:rFonts w:ascii="Helvetica" w:hAnsi="Helvetica"/>
          <w:color w:val="222222"/>
          <w:shd w:val="clear" w:color="auto" w:fill="FFFFFF"/>
        </w:rPr>
        <w:t>Blais, A., &amp; Bodet, M. A. (2006). How do voters form expectations about the parties' chances of winning the election?</w:t>
      </w:r>
      <w:r>
        <w:rPr>
          <w:rFonts w:ascii="Helvetica" w:hAnsi="Helvetica"/>
        </w:rPr>
        <w:t> </w:t>
      </w:r>
      <w:r>
        <w:rPr>
          <w:rFonts w:ascii="Helvetica" w:hAnsi="Helvetica"/>
          <w:i/>
          <w:color w:val="222222"/>
          <w:shd w:val="clear" w:color="auto" w:fill="FFFFFF"/>
        </w:rPr>
        <w:t>Social Science Quarterly</w:t>
      </w:r>
      <w:r>
        <w:rPr>
          <w:rFonts w:ascii="Helvetica" w:hAnsi="Helvetica"/>
          <w:color w:val="222222"/>
          <w:shd w:val="clear" w:color="auto" w:fill="FFFFFF"/>
        </w:rPr>
        <w:t>,</w:t>
      </w:r>
      <w:r>
        <w:rPr>
          <w:rFonts w:ascii="Helvetica" w:hAnsi="Helvetica"/>
        </w:rPr>
        <w:t xml:space="preserve"> </w:t>
      </w:r>
      <w:r>
        <w:rPr>
          <w:rFonts w:ascii="Helvetica" w:hAnsi="Helvetica"/>
          <w:i/>
          <w:iCs/>
          <w:color w:val="222222"/>
          <w:shd w:val="clear" w:color="auto" w:fill="FFFFFF"/>
        </w:rPr>
        <w:t>87</w:t>
      </w:r>
      <w:r>
        <w:rPr>
          <w:rFonts w:ascii="Helvetica" w:hAnsi="Helvetica"/>
          <w:color w:val="222222"/>
          <w:shd w:val="clear" w:color="auto" w:fill="FFFFFF"/>
        </w:rPr>
        <w:t>(3), 477-493.</w:t>
      </w:r>
    </w:p>
    <w:p w14:paraId="20D86CCF" w14:textId="77777777" w:rsidR="00387EF8" w:rsidRDefault="00012D37">
      <w:pPr>
        <w:spacing w:line="360" w:lineRule="auto"/>
        <w:ind w:left="720" w:hanging="720"/>
        <w:jc w:val="both"/>
        <w:rPr>
          <w:rFonts w:ascii="Helvetica" w:eastAsia="Times New Roman" w:hAnsi="Helvetica"/>
        </w:rPr>
      </w:pPr>
      <w:r>
        <w:rPr>
          <w:rFonts w:ascii="Helvetica" w:eastAsia="Times New Roman" w:hAnsi="Helvetica"/>
        </w:rPr>
        <w:t xml:space="preserve">Campbell, J. E. (2016). The trial-heat and the seats-in-trouble forecasts of the 2016 presidential and congressional elections. </w:t>
      </w:r>
      <w:r>
        <w:rPr>
          <w:rFonts w:ascii="Helvetica" w:eastAsia="Times New Roman" w:hAnsi="Helvetica"/>
          <w:i/>
          <w:iCs/>
        </w:rPr>
        <w:t>PS: Political Science and Politics</w:t>
      </w:r>
      <w:r>
        <w:rPr>
          <w:rFonts w:ascii="Helvetica" w:eastAsia="Times New Roman" w:hAnsi="Helvetica"/>
        </w:rPr>
        <w:t xml:space="preserve">, </w:t>
      </w:r>
      <w:r>
        <w:rPr>
          <w:rFonts w:ascii="Helvetica" w:eastAsia="Times New Roman" w:hAnsi="Helvetica"/>
          <w:i/>
          <w:iCs/>
        </w:rPr>
        <w:t>49</w:t>
      </w:r>
      <w:r>
        <w:rPr>
          <w:rFonts w:ascii="Helvetica" w:eastAsia="Times New Roman" w:hAnsi="Helvetica"/>
        </w:rPr>
        <w:t>, 664-668.</w:t>
      </w:r>
    </w:p>
    <w:p w14:paraId="29D2FC3F" w14:textId="77777777" w:rsidR="00387EF8" w:rsidRDefault="00012D37">
      <w:pPr>
        <w:pStyle w:val="Bibliography"/>
        <w:spacing w:after="0" w:line="360" w:lineRule="auto"/>
        <w:jc w:val="both"/>
        <w:rPr>
          <w:rFonts w:ascii="Helvetica" w:hAnsi="Helvetica" w:cs="Times New Roman"/>
          <w:sz w:val="24"/>
          <w:szCs w:val="24"/>
          <w:lang w:val="es-MX"/>
        </w:rPr>
      </w:pPr>
      <w:r>
        <w:rPr>
          <w:rFonts w:ascii="Helvetica" w:hAnsi="Helvetica" w:cs="Times New Roman"/>
          <w:sz w:val="24"/>
          <w:szCs w:val="24"/>
        </w:rPr>
        <w:t xml:space="preserve">Chandra, K. (2009). Why voters in patronage democracies split their tickets: strategic voting for ethnic parties. </w:t>
      </w:r>
      <w:r>
        <w:rPr>
          <w:rFonts w:ascii="Helvetica" w:hAnsi="Helvetica" w:cs="Times New Roman"/>
          <w:i/>
          <w:iCs/>
          <w:sz w:val="24"/>
          <w:szCs w:val="24"/>
          <w:lang w:val="es-MX"/>
        </w:rPr>
        <w:t>Electoral Studies</w:t>
      </w:r>
      <w:r>
        <w:rPr>
          <w:rFonts w:ascii="Helvetica" w:hAnsi="Helvetica" w:cs="Times New Roman"/>
          <w:sz w:val="24"/>
          <w:szCs w:val="24"/>
          <w:lang w:val="es-MX"/>
        </w:rPr>
        <w:t xml:space="preserve">, </w:t>
      </w:r>
      <w:r>
        <w:rPr>
          <w:rFonts w:ascii="Helvetica" w:hAnsi="Helvetica" w:cs="Times New Roman"/>
          <w:i/>
          <w:iCs/>
          <w:sz w:val="24"/>
          <w:szCs w:val="24"/>
          <w:lang w:val="es-MX"/>
        </w:rPr>
        <w:t>28</w:t>
      </w:r>
      <w:r>
        <w:rPr>
          <w:rFonts w:ascii="Helvetica" w:hAnsi="Helvetica" w:cs="Times New Roman"/>
          <w:sz w:val="24"/>
          <w:szCs w:val="24"/>
          <w:lang w:val="es-MX"/>
        </w:rPr>
        <w:t>(1), 21–32.</w:t>
      </w:r>
    </w:p>
    <w:p w14:paraId="1E23B576"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lang w:val="es-MX"/>
        </w:rPr>
        <w:t xml:space="preserve">Condorcet, Marquis de, M. J. A. N. d. C. (1785). </w:t>
      </w:r>
      <w:r>
        <w:rPr>
          <w:rFonts w:ascii="Helvetica" w:hAnsi="Helvetica" w:cs="Times New Roman"/>
          <w:i/>
          <w:sz w:val="24"/>
          <w:szCs w:val="24"/>
          <w:lang w:val="es-MX"/>
        </w:rPr>
        <w:t>Essai sur l’application de l’analyse a la probabilité des descisions redues a la pluralité de voix</w:t>
      </w:r>
      <w:r>
        <w:rPr>
          <w:rFonts w:ascii="Helvetica" w:hAnsi="Helvetica" w:cs="Times New Roman"/>
          <w:sz w:val="24"/>
          <w:szCs w:val="24"/>
          <w:lang w:val="es-MX"/>
        </w:rPr>
        <w:t xml:space="preserve">. </w:t>
      </w:r>
      <w:r>
        <w:rPr>
          <w:rFonts w:ascii="Helvetica" w:hAnsi="Helvetica" w:cs="Times New Roman"/>
          <w:sz w:val="24"/>
          <w:szCs w:val="24"/>
        </w:rPr>
        <w:t>Paris: De l’Imprimerie Royale.</w:t>
      </w:r>
    </w:p>
    <w:p w14:paraId="5AF528A9" w14:textId="77777777" w:rsidR="00387EF8" w:rsidRDefault="00012D37">
      <w:pPr>
        <w:spacing w:line="360" w:lineRule="auto"/>
        <w:ind w:left="720" w:hanging="720"/>
        <w:rPr>
          <w:rFonts w:ascii="Helvetica" w:eastAsia="Times New Roman" w:hAnsi="Helvetica" w:cs="Helvetica"/>
        </w:rPr>
      </w:pPr>
      <w:r>
        <w:rPr>
          <w:rFonts w:ascii="Helvetica" w:eastAsia="Times New Roman" w:hAnsi="Helvetica" w:cs="Helvetica"/>
        </w:rPr>
        <w:t xml:space="preserve">Entman, R. M. (1989). How the media affect what people think: an information processing approach. </w:t>
      </w:r>
      <w:r>
        <w:rPr>
          <w:rFonts w:ascii="Helvetica" w:eastAsia="Times New Roman" w:hAnsi="Helvetica" w:cs="Helvetica"/>
          <w:i/>
          <w:iCs/>
        </w:rPr>
        <w:t>The Journal of Politics</w:t>
      </w:r>
      <w:r>
        <w:rPr>
          <w:rFonts w:ascii="Helvetica" w:eastAsia="Times New Roman" w:hAnsi="Helvetica" w:cs="Helvetica"/>
        </w:rPr>
        <w:t xml:space="preserve">, </w:t>
      </w:r>
      <w:r>
        <w:rPr>
          <w:rFonts w:ascii="Helvetica" w:eastAsia="Times New Roman" w:hAnsi="Helvetica" w:cs="Helvetica"/>
          <w:i/>
          <w:iCs/>
        </w:rPr>
        <w:t>51</w:t>
      </w:r>
      <w:r>
        <w:rPr>
          <w:rFonts w:ascii="Helvetica" w:eastAsia="Times New Roman" w:hAnsi="Helvetica" w:cs="Helvetica"/>
        </w:rPr>
        <w:t>, 347-370.</w:t>
      </w:r>
    </w:p>
    <w:p w14:paraId="0A25CF76" w14:textId="77777777" w:rsidR="00387EF8" w:rsidRDefault="00012D37">
      <w:pPr>
        <w:spacing w:line="360" w:lineRule="auto"/>
        <w:ind w:left="720" w:hanging="720"/>
        <w:jc w:val="both"/>
        <w:rPr>
          <w:rFonts w:ascii="Helvetica" w:eastAsia="Times New Roman" w:hAnsi="Helvetica"/>
        </w:rPr>
      </w:pPr>
      <w:r>
        <w:rPr>
          <w:rFonts w:ascii="Helvetica" w:eastAsia="Times New Roman" w:hAnsi="Helvetica"/>
        </w:rPr>
        <w:t xml:space="preserve">Erikson, R. S., &amp; Wlezien, C. (2016). Forecasting the presidential vote with leading economic indicators and the polls. </w:t>
      </w:r>
      <w:r>
        <w:rPr>
          <w:rFonts w:ascii="Helvetica" w:eastAsia="Times New Roman" w:hAnsi="Helvetica"/>
          <w:i/>
          <w:iCs/>
        </w:rPr>
        <w:t>PS: Political Science and Politics</w:t>
      </w:r>
      <w:r>
        <w:rPr>
          <w:rFonts w:ascii="Helvetica" w:eastAsia="Times New Roman" w:hAnsi="Helvetica"/>
        </w:rPr>
        <w:t xml:space="preserve">, </w:t>
      </w:r>
      <w:r>
        <w:rPr>
          <w:rFonts w:ascii="Helvetica" w:eastAsia="Times New Roman" w:hAnsi="Helvetica"/>
          <w:i/>
          <w:iCs/>
        </w:rPr>
        <w:t>46</w:t>
      </w:r>
      <w:r>
        <w:rPr>
          <w:rFonts w:ascii="Helvetica" w:eastAsia="Times New Roman" w:hAnsi="Helvetica"/>
        </w:rPr>
        <w:t>, 669-672.</w:t>
      </w:r>
    </w:p>
    <w:p w14:paraId="6794A334"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Eveland, W. P. (2004). The effect of political discussion in producing informed citizens: the roles of information, motivation, and elaboration. </w:t>
      </w:r>
      <w:r>
        <w:rPr>
          <w:rFonts w:ascii="Helvetica" w:hAnsi="Helvetica" w:cs="Times New Roman"/>
          <w:i/>
          <w:iCs/>
          <w:sz w:val="24"/>
          <w:szCs w:val="24"/>
        </w:rPr>
        <w:t>Political Communication</w:t>
      </w:r>
      <w:r>
        <w:rPr>
          <w:rFonts w:ascii="Helvetica" w:hAnsi="Helvetica" w:cs="Times New Roman"/>
          <w:sz w:val="24"/>
          <w:szCs w:val="24"/>
        </w:rPr>
        <w:t xml:space="preserve">, </w:t>
      </w:r>
      <w:r>
        <w:rPr>
          <w:rFonts w:ascii="Helvetica" w:hAnsi="Helvetica" w:cs="Times New Roman"/>
          <w:i/>
          <w:iCs/>
          <w:sz w:val="24"/>
          <w:szCs w:val="24"/>
        </w:rPr>
        <w:t>21</w:t>
      </w:r>
      <w:r>
        <w:rPr>
          <w:rFonts w:ascii="Helvetica" w:hAnsi="Helvetica" w:cs="Times New Roman"/>
          <w:sz w:val="24"/>
          <w:szCs w:val="24"/>
        </w:rPr>
        <w:t>(2), 177–193.</w:t>
      </w:r>
    </w:p>
    <w:p w14:paraId="4C45EAB7"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Eveland, W. P., &amp; Hively, M. H. (2009). Political discussion frequency, network size, and ‘heterogeneity’ of discussion as predictors of political </w:t>
      </w:r>
      <w:r>
        <w:rPr>
          <w:rFonts w:ascii="Helvetica" w:hAnsi="Helvetica" w:cs="Times New Roman"/>
          <w:sz w:val="24"/>
          <w:szCs w:val="24"/>
        </w:rPr>
        <w:lastRenderedPageBreak/>
        <w:t xml:space="preserve">knowledge and participation. </w:t>
      </w:r>
      <w:r>
        <w:rPr>
          <w:rFonts w:ascii="Helvetica" w:hAnsi="Helvetica" w:cs="Times New Roman"/>
          <w:i/>
          <w:iCs/>
          <w:sz w:val="24"/>
          <w:szCs w:val="24"/>
        </w:rPr>
        <w:t>Journal of Communication</w:t>
      </w:r>
      <w:r>
        <w:rPr>
          <w:rFonts w:ascii="Helvetica" w:hAnsi="Helvetica" w:cs="Times New Roman"/>
          <w:sz w:val="24"/>
          <w:szCs w:val="24"/>
        </w:rPr>
        <w:t xml:space="preserve">, </w:t>
      </w:r>
      <w:r>
        <w:rPr>
          <w:rFonts w:ascii="Helvetica" w:hAnsi="Helvetica" w:cs="Times New Roman"/>
          <w:i/>
          <w:iCs/>
          <w:sz w:val="24"/>
          <w:szCs w:val="24"/>
        </w:rPr>
        <w:t>59</w:t>
      </w:r>
      <w:r>
        <w:rPr>
          <w:rFonts w:ascii="Helvetica" w:hAnsi="Helvetica" w:cs="Times New Roman"/>
          <w:sz w:val="24"/>
          <w:szCs w:val="24"/>
        </w:rPr>
        <w:t>(2), 205–224.</w:t>
      </w:r>
    </w:p>
    <w:p w14:paraId="314A4CBE" w14:textId="77777777" w:rsidR="00387EF8" w:rsidRDefault="00012D37">
      <w:pPr>
        <w:pStyle w:val="PlainText"/>
        <w:spacing w:line="360" w:lineRule="auto"/>
        <w:ind w:left="720" w:hanging="720"/>
        <w:rPr>
          <w:rFonts w:ascii="Helvetica" w:hAnsi="Helvetica" w:cs="Times New Roman"/>
          <w:sz w:val="24"/>
          <w:szCs w:val="24"/>
        </w:rPr>
      </w:pPr>
      <w:r>
        <w:rPr>
          <w:rFonts w:ascii="Helvetica" w:hAnsi="Helvetica" w:cs="Times New Roman"/>
          <w:sz w:val="24"/>
          <w:szCs w:val="24"/>
        </w:rPr>
        <w:t xml:space="preserve">Eveland, Jr., W. P., Hutchens, M. J., &amp; Morey, A. C. (2013). Political network size and its antecedents and consequences. </w:t>
      </w:r>
      <w:r>
        <w:rPr>
          <w:rFonts w:ascii="Helvetica" w:hAnsi="Helvetica" w:cs="Times New Roman"/>
          <w:i/>
          <w:iCs/>
          <w:sz w:val="24"/>
          <w:szCs w:val="24"/>
        </w:rPr>
        <w:t>Political Communication</w:t>
      </w:r>
      <w:r>
        <w:rPr>
          <w:rFonts w:ascii="Helvetica" w:hAnsi="Helvetica" w:cs="Times New Roman"/>
          <w:sz w:val="24"/>
          <w:szCs w:val="24"/>
        </w:rPr>
        <w:t xml:space="preserve">, </w:t>
      </w:r>
      <w:r>
        <w:rPr>
          <w:rFonts w:ascii="Helvetica" w:hAnsi="Helvetica" w:cs="Times New Roman"/>
          <w:i/>
          <w:iCs/>
          <w:sz w:val="24"/>
          <w:szCs w:val="24"/>
        </w:rPr>
        <w:t>30</w:t>
      </w:r>
      <w:r>
        <w:rPr>
          <w:rFonts w:ascii="Helvetica" w:hAnsi="Helvetica" w:cs="Times New Roman"/>
          <w:sz w:val="24"/>
          <w:szCs w:val="24"/>
        </w:rPr>
        <w:t>(3), 371-394.</w:t>
      </w:r>
    </w:p>
    <w:p w14:paraId="0A6EDBD6"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Falter, J. W., Gabriel, O., Rattinger, H., &amp; Schoen, H. (eds.) (2006). </w:t>
      </w:r>
      <w:r>
        <w:rPr>
          <w:rFonts w:ascii="Helvetica" w:hAnsi="Helvetica" w:cs="Times New Roman"/>
          <w:i/>
          <w:sz w:val="24"/>
          <w:szCs w:val="24"/>
        </w:rPr>
        <w:t>Sind wir ein volk? Ost- und Westdeutschland im vergleich</w:t>
      </w:r>
      <w:r>
        <w:rPr>
          <w:rFonts w:ascii="Helvetica" w:hAnsi="Helvetica" w:cs="Times New Roman"/>
          <w:sz w:val="24"/>
          <w:szCs w:val="24"/>
        </w:rPr>
        <w:t>. Munich: Beck.</w:t>
      </w:r>
    </w:p>
    <w:p w14:paraId="59F446CE"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Fawcett, T. (2006). An introduction to ROC analysis. </w:t>
      </w:r>
      <w:r>
        <w:rPr>
          <w:rFonts w:ascii="Helvetica" w:eastAsia="Arial Unicode MS" w:hAnsi="Helvetica"/>
          <w:i/>
          <w:iCs/>
        </w:rPr>
        <w:t>Pattern Recognition Letters</w:t>
      </w:r>
      <w:r>
        <w:rPr>
          <w:rFonts w:ascii="Helvetica" w:eastAsia="Arial Unicode MS" w:hAnsi="Helvetica"/>
        </w:rPr>
        <w:t xml:space="preserve">, </w:t>
      </w:r>
      <w:r>
        <w:rPr>
          <w:rFonts w:ascii="Helvetica" w:eastAsia="Arial Unicode MS" w:hAnsi="Helvetica"/>
          <w:i/>
          <w:iCs/>
        </w:rPr>
        <w:t>27</w:t>
      </w:r>
      <w:r>
        <w:rPr>
          <w:rFonts w:ascii="Helvetica" w:eastAsia="Arial Unicode MS" w:hAnsi="Helvetica"/>
        </w:rPr>
        <w:t>(8), 861–874.</w:t>
      </w:r>
      <w:bookmarkStart w:id="0" w:name="_GoBack"/>
      <w:bookmarkEnd w:id="0"/>
    </w:p>
    <w:p w14:paraId="0B4D312B"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Finkel, S. E., &amp; Smith, A. E. (2011). Civic education, political discussion, and the social transmission of democratic knowledge and values in a new democracy: Kenya 2002. </w:t>
      </w:r>
      <w:r>
        <w:rPr>
          <w:rFonts w:ascii="Helvetica" w:hAnsi="Helvetica" w:cs="Times New Roman"/>
          <w:i/>
          <w:iCs/>
          <w:sz w:val="24"/>
          <w:szCs w:val="24"/>
        </w:rPr>
        <w:t>American Journal of Political Science</w:t>
      </w:r>
      <w:r>
        <w:rPr>
          <w:rFonts w:ascii="Helvetica" w:hAnsi="Helvetica" w:cs="Times New Roman"/>
          <w:sz w:val="24"/>
          <w:szCs w:val="24"/>
        </w:rPr>
        <w:t xml:space="preserve">, </w:t>
      </w:r>
      <w:r>
        <w:rPr>
          <w:rFonts w:ascii="Helvetica" w:hAnsi="Helvetica" w:cs="Times New Roman"/>
          <w:i/>
          <w:iCs/>
          <w:sz w:val="24"/>
          <w:szCs w:val="24"/>
        </w:rPr>
        <w:t>55</w:t>
      </w:r>
      <w:r>
        <w:rPr>
          <w:rFonts w:ascii="Helvetica" w:hAnsi="Helvetica" w:cs="Times New Roman"/>
          <w:sz w:val="24"/>
          <w:szCs w:val="24"/>
        </w:rPr>
        <w:t>(2), 417–435.</w:t>
      </w:r>
    </w:p>
    <w:p w14:paraId="2B63FA6A" w14:textId="77777777" w:rsidR="00387EF8" w:rsidRDefault="00012D37">
      <w:pPr>
        <w:spacing w:line="360" w:lineRule="auto"/>
        <w:ind w:left="720" w:hanging="720"/>
        <w:jc w:val="both"/>
        <w:rPr>
          <w:rFonts w:ascii="Helvetica" w:hAnsi="Helvetica"/>
        </w:rPr>
      </w:pPr>
      <w:r>
        <w:rPr>
          <w:rFonts w:ascii="Helvetica" w:hAnsi="Helvetica"/>
        </w:rPr>
        <w:t xml:space="preserve">Ford, R., Jennings, W., Pickup, M., &amp; Wlezien, C. (2016). From polls to votes to seats: forecasting the 2015 British general election. </w:t>
      </w:r>
      <w:r>
        <w:rPr>
          <w:rFonts w:ascii="Helvetica" w:hAnsi="Helvetica"/>
          <w:i/>
        </w:rPr>
        <w:t>Electoral Studies</w:t>
      </w:r>
      <w:r>
        <w:rPr>
          <w:rFonts w:ascii="Helvetica" w:hAnsi="Helvetica"/>
        </w:rPr>
        <w:t>,</w:t>
      </w:r>
      <w:r>
        <w:rPr>
          <w:rFonts w:ascii="Helvetica" w:hAnsi="Helvetica"/>
          <w:i/>
        </w:rPr>
        <w:t xml:space="preserve"> </w:t>
      </w:r>
      <w:r>
        <w:rPr>
          <w:rFonts w:ascii="Helvetica" w:hAnsi="Helvetica"/>
          <w:i/>
          <w:iCs/>
        </w:rPr>
        <w:t>41</w:t>
      </w:r>
      <w:r>
        <w:rPr>
          <w:rFonts w:ascii="Helvetica" w:hAnsi="Helvetica"/>
        </w:rPr>
        <w:t>, 244-249.</w:t>
      </w:r>
    </w:p>
    <w:p w14:paraId="358A8C66" w14:textId="77777777" w:rsidR="00387EF8" w:rsidRDefault="00012D37">
      <w:pPr>
        <w:spacing w:line="360" w:lineRule="auto"/>
        <w:ind w:left="720" w:hanging="720"/>
        <w:jc w:val="both"/>
        <w:rPr>
          <w:rFonts w:ascii="Helvetica" w:hAnsi="Helvetica"/>
        </w:rPr>
      </w:pPr>
      <w:r>
        <w:rPr>
          <w:rFonts w:ascii="Helvetica" w:hAnsi="Helvetica"/>
        </w:rPr>
        <w:t xml:space="preserve">Forschungsgruppe Wahlen, Mannheim (2017). </w:t>
      </w:r>
      <w:r>
        <w:rPr>
          <w:rFonts w:ascii="Helvetica" w:hAnsi="Helvetica"/>
          <w:i/>
        </w:rPr>
        <w:t>Partial cumulation of politbarometers 1977-2015</w:t>
      </w:r>
      <w:r>
        <w:rPr>
          <w:rFonts w:ascii="Helvetica" w:hAnsi="Helvetica"/>
        </w:rPr>
        <w:t>. GESIS Data Archive, Cologne. ZA2391 Data file Version 7.0.0, doi:10.4232/1.12733.</w:t>
      </w:r>
    </w:p>
    <w:p w14:paraId="1F39015E" w14:textId="77777777" w:rsidR="00387EF8" w:rsidRDefault="00012D37">
      <w:pPr>
        <w:spacing w:line="360" w:lineRule="auto"/>
        <w:ind w:left="720" w:hanging="720"/>
        <w:jc w:val="both"/>
        <w:rPr>
          <w:rFonts w:ascii="Helvetica" w:hAnsi="Helvetica"/>
        </w:rPr>
      </w:pPr>
      <w:r>
        <w:rPr>
          <w:rFonts w:ascii="Helvetica" w:hAnsi="Helvetica"/>
        </w:rPr>
        <w:t xml:space="preserve">Fuchs, D., Roller, E., &amp; Wessels, W. (eds.) (2002). </w:t>
      </w:r>
      <w:r>
        <w:rPr>
          <w:rFonts w:ascii="Helvetica" w:hAnsi="Helvetica"/>
          <w:i/>
        </w:rPr>
        <w:t>Bürger und demokratie in Ost und West: Studien zur politischen kultur und zum politischen prozess</w:t>
      </w:r>
      <w:r>
        <w:rPr>
          <w:rFonts w:ascii="Helvetica" w:hAnsi="Helvetica"/>
        </w:rPr>
        <w:t>. Wiesbaden: Westdeutscher Verlag.</w:t>
      </w:r>
    </w:p>
    <w:p w14:paraId="68F64498" w14:textId="77777777" w:rsidR="00387EF8" w:rsidRDefault="00012D37">
      <w:pPr>
        <w:spacing w:line="360" w:lineRule="auto"/>
        <w:ind w:left="720" w:hanging="720"/>
        <w:jc w:val="both"/>
        <w:rPr>
          <w:rFonts w:ascii="Helvetica" w:hAnsi="Helvetica"/>
        </w:rPr>
      </w:pPr>
      <w:r>
        <w:rPr>
          <w:rFonts w:ascii="Helvetica" w:hAnsi="Helvetica"/>
        </w:rPr>
        <w:t xml:space="preserve">Gabriel, O. W. (ed.) (1997). </w:t>
      </w:r>
      <w:r>
        <w:rPr>
          <w:rFonts w:ascii="Helvetica" w:hAnsi="Helvetica"/>
          <w:i/>
        </w:rPr>
        <w:t xml:space="preserve">Politische orientierungen und verhaltensweisen im vereinigten Deutschland. </w:t>
      </w:r>
      <w:r>
        <w:rPr>
          <w:rFonts w:ascii="Helvetica" w:hAnsi="Helvetica"/>
        </w:rPr>
        <w:t>Opladen: Leske + Budrich.</w:t>
      </w:r>
    </w:p>
    <w:p w14:paraId="4AB26611" w14:textId="77777777" w:rsidR="00387EF8" w:rsidRDefault="00012D37">
      <w:pPr>
        <w:spacing w:line="360" w:lineRule="auto"/>
        <w:ind w:left="720" w:hanging="720"/>
        <w:jc w:val="both"/>
        <w:rPr>
          <w:rFonts w:ascii="Helvetica" w:hAnsi="Helvetica"/>
        </w:rPr>
      </w:pPr>
      <w:r>
        <w:rPr>
          <w:rFonts w:ascii="Helvetica" w:hAnsi="Helvetica"/>
        </w:rPr>
        <w:t xml:space="preserve">Gabriel, O. W., Falter, J. W., &amp; Rattinger, H. (eds.) (2005). </w:t>
      </w:r>
      <w:r>
        <w:rPr>
          <w:rFonts w:ascii="Helvetica" w:hAnsi="Helvetica"/>
          <w:i/>
        </w:rPr>
        <w:t>Wächst zusammen, was zusammengehört? Stabilität und wandel politischer einstellungen im wiedervereinigten Deutschland</w:t>
      </w:r>
      <w:r>
        <w:rPr>
          <w:rFonts w:ascii="Helvetica" w:hAnsi="Helvetica"/>
        </w:rPr>
        <w:t>. Baden-Baden: Nomos.</w:t>
      </w:r>
    </w:p>
    <w:p w14:paraId="390274C4" w14:textId="77777777" w:rsidR="00387EF8" w:rsidRDefault="00012D37">
      <w:pPr>
        <w:spacing w:line="360" w:lineRule="auto"/>
        <w:ind w:left="720" w:hanging="720"/>
        <w:jc w:val="both"/>
        <w:rPr>
          <w:rFonts w:ascii="Helvetica" w:hAnsi="Helvetica"/>
        </w:rPr>
      </w:pPr>
      <w:r>
        <w:rPr>
          <w:rFonts w:ascii="Helvetica" w:hAnsi="Helvetica"/>
        </w:rPr>
        <w:t xml:space="preserve">Gelman, A., &amp; Hill, J. (2007). </w:t>
      </w:r>
      <w:r>
        <w:rPr>
          <w:rFonts w:ascii="Helvetica" w:hAnsi="Helvetica"/>
          <w:i/>
        </w:rPr>
        <w:t>Data analysis using regression and multilevel/hierarchical models</w:t>
      </w:r>
      <w:r>
        <w:rPr>
          <w:rFonts w:ascii="Helvetica" w:hAnsi="Helvetica"/>
        </w:rPr>
        <w:t>. Cambridge University Press.</w:t>
      </w:r>
    </w:p>
    <w:p w14:paraId="2E464DD5" w14:textId="77777777" w:rsidR="00387EF8" w:rsidRDefault="00012D37">
      <w:pPr>
        <w:spacing w:line="360" w:lineRule="auto"/>
        <w:ind w:left="720" w:hanging="720"/>
        <w:jc w:val="both"/>
        <w:rPr>
          <w:rFonts w:ascii="Helvetica" w:hAnsi="Helvetica"/>
        </w:rPr>
      </w:pPr>
      <w:r>
        <w:rPr>
          <w:rFonts w:ascii="Helvetica" w:hAnsi="Helvetica"/>
        </w:rPr>
        <w:t>Golub, B., &amp; Jackson, M. O. (2010). Naive learning in social networks and the wisdom of crowds. </w:t>
      </w:r>
      <w:r>
        <w:rPr>
          <w:rFonts w:ascii="Helvetica" w:hAnsi="Helvetica"/>
          <w:i/>
        </w:rPr>
        <w:t>American Economic Journal: Microeconomics</w:t>
      </w:r>
      <w:r>
        <w:rPr>
          <w:rFonts w:ascii="Helvetica" w:hAnsi="Helvetica"/>
        </w:rPr>
        <w:t xml:space="preserve">, </w:t>
      </w:r>
      <w:r>
        <w:rPr>
          <w:rFonts w:ascii="Helvetica" w:hAnsi="Helvetica"/>
          <w:i/>
          <w:iCs/>
        </w:rPr>
        <w:t>2</w:t>
      </w:r>
      <w:r>
        <w:rPr>
          <w:rFonts w:ascii="Helvetica" w:hAnsi="Helvetica"/>
        </w:rPr>
        <w:t>(1),  112-149.</w:t>
      </w:r>
    </w:p>
    <w:p w14:paraId="5A24BAEB" w14:textId="77777777" w:rsidR="00387EF8" w:rsidRDefault="00012D37">
      <w:pPr>
        <w:spacing w:line="360" w:lineRule="auto"/>
        <w:ind w:left="720" w:hanging="720"/>
        <w:jc w:val="both"/>
        <w:rPr>
          <w:rFonts w:ascii="Helvetica" w:hAnsi="Helvetica"/>
        </w:rPr>
      </w:pPr>
      <w:r>
        <w:rPr>
          <w:rFonts w:ascii="Helvetica" w:hAnsi="Helvetica"/>
        </w:rPr>
        <w:lastRenderedPageBreak/>
        <w:t xml:space="preserve">Graefe, A. (2014). Accuracy of vote expectation surveys in forecasting elections. </w:t>
      </w:r>
      <w:r>
        <w:rPr>
          <w:rFonts w:ascii="Helvetica" w:hAnsi="Helvetica"/>
          <w:i/>
        </w:rPr>
        <w:t>Public Opinion Quarterly</w:t>
      </w:r>
      <w:r>
        <w:rPr>
          <w:rFonts w:ascii="Helvetica" w:hAnsi="Helvetica"/>
        </w:rPr>
        <w:t>,</w:t>
      </w:r>
      <w:r>
        <w:rPr>
          <w:rFonts w:ascii="Helvetica" w:hAnsi="Helvetica"/>
          <w:i/>
        </w:rPr>
        <w:t xml:space="preserve"> </w:t>
      </w:r>
      <w:r>
        <w:rPr>
          <w:rFonts w:ascii="Helvetica" w:hAnsi="Helvetica"/>
          <w:i/>
          <w:iCs/>
        </w:rPr>
        <w:t>78</w:t>
      </w:r>
      <w:r>
        <w:rPr>
          <w:rFonts w:ascii="Helvetica" w:hAnsi="Helvetica"/>
        </w:rPr>
        <w:t>(S1), 204-232.</w:t>
      </w:r>
    </w:p>
    <w:p w14:paraId="4E23C1B5" w14:textId="77777777" w:rsidR="00387EF8" w:rsidRDefault="00012D37">
      <w:pPr>
        <w:spacing w:line="360" w:lineRule="auto"/>
        <w:ind w:left="720" w:hanging="720"/>
        <w:jc w:val="both"/>
        <w:rPr>
          <w:rFonts w:ascii="Helvetica" w:eastAsia="Times New Roman" w:hAnsi="Helvetica"/>
        </w:rPr>
      </w:pPr>
      <w:r>
        <w:rPr>
          <w:rFonts w:ascii="Helvetica" w:eastAsia="Times New Roman" w:hAnsi="Helvetica"/>
        </w:rPr>
        <w:t xml:space="preserve">Grofman, B. (1975). A comment on 'Democratic theory: a preliminary mathematical model’.  </w:t>
      </w:r>
      <w:r>
        <w:rPr>
          <w:rFonts w:ascii="Helvetica" w:eastAsia="Times New Roman" w:hAnsi="Helvetica"/>
          <w:i/>
        </w:rPr>
        <w:t>Public Choice</w:t>
      </w:r>
      <w:r>
        <w:rPr>
          <w:rFonts w:ascii="Helvetica" w:eastAsia="Times New Roman" w:hAnsi="Helvetica"/>
        </w:rPr>
        <w:t>,</w:t>
      </w:r>
      <w:r>
        <w:rPr>
          <w:rFonts w:ascii="Helvetica" w:eastAsia="Times New Roman" w:hAnsi="Helvetica"/>
          <w:i/>
        </w:rPr>
        <w:t xml:space="preserve"> </w:t>
      </w:r>
      <w:r>
        <w:rPr>
          <w:rFonts w:ascii="Helvetica" w:eastAsia="Times New Roman" w:hAnsi="Helvetica"/>
          <w:i/>
          <w:iCs/>
        </w:rPr>
        <w:t>21</w:t>
      </w:r>
      <w:r>
        <w:rPr>
          <w:rFonts w:ascii="Helvetica" w:eastAsia="Times New Roman" w:hAnsi="Helvetica"/>
        </w:rPr>
        <w:t>, 99-103.</w:t>
      </w:r>
    </w:p>
    <w:p w14:paraId="4CCB0BA7" w14:textId="77777777" w:rsidR="00387EF8" w:rsidRDefault="00012D37">
      <w:pPr>
        <w:spacing w:line="360" w:lineRule="auto"/>
        <w:ind w:left="720" w:hanging="720"/>
        <w:jc w:val="both"/>
        <w:rPr>
          <w:rFonts w:ascii="Helvetica" w:eastAsia="Times New Roman" w:hAnsi="Helvetica"/>
        </w:rPr>
      </w:pPr>
      <w:r>
        <w:rPr>
          <w:rFonts w:ascii="Helvetica" w:eastAsia="Times New Roman" w:hAnsi="Helvetica"/>
        </w:rPr>
        <w:t xml:space="preserve">Grofman, B., Owen, G., &amp; Feld, S. L. (1983). Thirteen theorems in search of the truth, theory and decision. </w:t>
      </w:r>
      <w:r>
        <w:rPr>
          <w:rFonts w:ascii="Helvetica" w:eastAsia="Times New Roman" w:hAnsi="Helvetica"/>
          <w:i/>
          <w:iCs/>
        </w:rPr>
        <w:t>Theory and Decision</w:t>
      </w:r>
      <w:r>
        <w:rPr>
          <w:rFonts w:ascii="Helvetica" w:eastAsia="Times New Roman" w:hAnsi="Helvetica"/>
        </w:rPr>
        <w:t xml:space="preserve">, </w:t>
      </w:r>
      <w:r>
        <w:rPr>
          <w:rFonts w:ascii="Helvetica" w:eastAsia="Times New Roman" w:hAnsi="Helvetica"/>
          <w:i/>
          <w:iCs/>
        </w:rPr>
        <w:t>15</w:t>
      </w:r>
      <w:r>
        <w:rPr>
          <w:rFonts w:ascii="Helvetica" w:eastAsia="Times New Roman" w:hAnsi="Helvetica"/>
        </w:rPr>
        <w:t>(3), 261–278.</w:t>
      </w:r>
    </w:p>
    <w:p w14:paraId="248AE9C6"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Gunther, R., Beck, P. A., Magalhães, P. C., &amp; Moreno, A. (eds.) (2015). </w:t>
      </w:r>
      <w:r>
        <w:rPr>
          <w:rFonts w:ascii="Helvetica" w:hAnsi="Helvetica" w:cs="Times New Roman"/>
          <w:i/>
          <w:iCs/>
          <w:sz w:val="24"/>
          <w:szCs w:val="24"/>
        </w:rPr>
        <w:t>Voting in old and new democracies</w:t>
      </w:r>
      <w:r>
        <w:rPr>
          <w:rFonts w:ascii="Helvetica" w:hAnsi="Helvetica" w:cs="Times New Roman"/>
          <w:sz w:val="24"/>
          <w:szCs w:val="24"/>
        </w:rPr>
        <w:t>. Routledge.</w:t>
      </w:r>
    </w:p>
    <w:p w14:paraId="00371E2F"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Gunther, R., Puhle, H.-J., &amp; Montero, J. R. (2007). </w:t>
      </w:r>
      <w:r>
        <w:rPr>
          <w:rFonts w:ascii="Helvetica" w:hAnsi="Helvetica" w:cs="Times New Roman"/>
          <w:i/>
          <w:iCs/>
          <w:sz w:val="24"/>
          <w:szCs w:val="24"/>
        </w:rPr>
        <w:t>Democracy, intermediation, and voting on four continents</w:t>
      </w:r>
      <w:r>
        <w:rPr>
          <w:rFonts w:ascii="Helvetica" w:hAnsi="Helvetica" w:cs="Times New Roman"/>
          <w:sz w:val="24"/>
          <w:szCs w:val="24"/>
        </w:rPr>
        <w:t>. Oxford University Press.</w:t>
      </w:r>
    </w:p>
    <w:p w14:paraId="5D8DAEF7"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(2007). Unanimity, discord, and the communication of public opinion. </w:t>
      </w:r>
      <w:r>
        <w:rPr>
          <w:rFonts w:ascii="Helvetica" w:hAnsi="Helvetica" w:cs="Times New Roman"/>
          <w:i/>
          <w:iCs/>
          <w:sz w:val="24"/>
          <w:szCs w:val="24"/>
        </w:rPr>
        <w:t>American Journal of Political Science</w:t>
      </w:r>
      <w:r>
        <w:rPr>
          <w:rFonts w:ascii="Helvetica" w:hAnsi="Helvetica" w:cs="Times New Roman"/>
          <w:sz w:val="24"/>
          <w:szCs w:val="24"/>
        </w:rPr>
        <w:t xml:space="preserve">, </w:t>
      </w:r>
      <w:r>
        <w:rPr>
          <w:rFonts w:ascii="Helvetica" w:hAnsi="Helvetica" w:cs="Times New Roman"/>
          <w:i/>
          <w:iCs/>
          <w:sz w:val="24"/>
          <w:szCs w:val="24"/>
        </w:rPr>
        <w:t>51</w:t>
      </w:r>
      <w:r>
        <w:rPr>
          <w:rFonts w:ascii="Helvetica" w:hAnsi="Helvetica" w:cs="Times New Roman"/>
          <w:sz w:val="24"/>
          <w:szCs w:val="24"/>
        </w:rPr>
        <w:t>(4), 978–995.</w:t>
      </w:r>
    </w:p>
    <w:p w14:paraId="1F7E14EC"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Ikeda, K., &amp; Pappi, F. U. (2005). Patterns of disagreement in democratic politics: comparing Germany, Japan, and the United States. </w:t>
      </w:r>
      <w:r>
        <w:rPr>
          <w:rFonts w:ascii="Helvetica" w:hAnsi="Helvetica" w:cs="Times New Roman"/>
          <w:i/>
          <w:iCs/>
          <w:sz w:val="24"/>
          <w:szCs w:val="24"/>
        </w:rPr>
        <w:t>American Journal of Political Science</w:t>
      </w:r>
      <w:r>
        <w:rPr>
          <w:rFonts w:ascii="Helvetica" w:hAnsi="Helvetica" w:cs="Times New Roman"/>
          <w:sz w:val="24"/>
          <w:szCs w:val="24"/>
        </w:rPr>
        <w:t xml:space="preserve">, </w:t>
      </w:r>
      <w:r>
        <w:rPr>
          <w:rFonts w:ascii="Helvetica" w:hAnsi="Helvetica" w:cs="Times New Roman"/>
          <w:i/>
          <w:iCs/>
          <w:sz w:val="24"/>
          <w:szCs w:val="24"/>
        </w:rPr>
        <w:t>49</w:t>
      </w:r>
      <w:r>
        <w:rPr>
          <w:rFonts w:ascii="Helvetica" w:hAnsi="Helvetica" w:cs="Times New Roman"/>
          <w:sz w:val="24"/>
          <w:szCs w:val="24"/>
        </w:rPr>
        <w:t>(3), 497–514.</w:t>
      </w:r>
    </w:p>
    <w:p w14:paraId="42F565C5"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&amp; Johnson, P. E. (2004). </w:t>
      </w:r>
      <w:r>
        <w:rPr>
          <w:rFonts w:ascii="Helvetica" w:hAnsi="Helvetica" w:cs="Times New Roman"/>
          <w:i/>
          <w:iCs/>
          <w:sz w:val="24"/>
          <w:szCs w:val="24"/>
        </w:rPr>
        <w:t>Political disagreement: the survival of diverse opinions within communication networks</w:t>
      </w:r>
      <w:r>
        <w:rPr>
          <w:rFonts w:ascii="Helvetica" w:hAnsi="Helvetica" w:cs="Times New Roman"/>
          <w:sz w:val="24"/>
          <w:szCs w:val="24"/>
        </w:rPr>
        <w:t>. Cambridge University Press.</w:t>
      </w:r>
    </w:p>
    <w:p w14:paraId="5B4E0DB5"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&amp; Mendez, J. M. (2008). Moths, flames, and political engagement: managing disagreement within communication networks. </w:t>
      </w:r>
      <w:r>
        <w:rPr>
          <w:rFonts w:ascii="Helvetica" w:hAnsi="Helvetica" w:cs="Times New Roman"/>
          <w:i/>
          <w:iCs/>
          <w:sz w:val="24"/>
          <w:szCs w:val="24"/>
        </w:rPr>
        <w:t>The Journal of Politics</w:t>
      </w:r>
      <w:r>
        <w:rPr>
          <w:rFonts w:ascii="Helvetica" w:hAnsi="Helvetica" w:cs="Times New Roman"/>
          <w:sz w:val="24"/>
          <w:szCs w:val="24"/>
        </w:rPr>
        <w:t xml:space="preserve">, </w:t>
      </w:r>
      <w:r>
        <w:rPr>
          <w:rFonts w:ascii="Helvetica" w:hAnsi="Helvetica" w:cs="Times New Roman"/>
          <w:i/>
          <w:iCs/>
          <w:sz w:val="24"/>
          <w:szCs w:val="24"/>
        </w:rPr>
        <w:t>70</w:t>
      </w:r>
      <w:r>
        <w:rPr>
          <w:rFonts w:ascii="Helvetica" w:hAnsi="Helvetica" w:cs="Times New Roman"/>
          <w:sz w:val="24"/>
          <w:szCs w:val="24"/>
        </w:rPr>
        <w:t>(1), 83–96.</w:t>
      </w:r>
    </w:p>
    <w:p w14:paraId="5C70BC1B"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Pietryka, M. T., &amp; Reilly, J. (2014). Noise, bias, and expertise in political communication networks. </w:t>
      </w:r>
      <w:r>
        <w:rPr>
          <w:rFonts w:ascii="Helvetica" w:hAnsi="Helvetica" w:cs="Times New Roman"/>
          <w:i/>
          <w:iCs/>
          <w:sz w:val="24"/>
          <w:szCs w:val="24"/>
        </w:rPr>
        <w:t>Social Networks</w:t>
      </w:r>
      <w:r>
        <w:rPr>
          <w:rFonts w:ascii="Helvetica" w:hAnsi="Helvetica" w:cs="Times New Roman"/>
          <w:sz w:val="24"/>
          <w:szCs w:val="24"/>
        </w:rPr>
        <w:t xml:space="preserve">, </w:t>
      </w:r>
      <w:r>
        <w:rPr>
          <w:rFonts w:ascii="Helvetica" w:hAnsi="Helvetica" w:cs="Times New Roman"/>
          <w:i/>
          <w:iCs/>
          <w:sz w:val="24"/>
          <w:szCs w:val="24"/>
        </w:rPr>
        <w:t>36</w:t>
      </w:r>
      <w:r>
        <w:rPr>
          <w:rFonts w:ascii="Helvetica" w:hAnsi="Helvetica" w:cs="Times New Roman"/>
          <w:sz w:val="24"/>
          <w:szCs w:val="24"/>
        </w:rPr>
        <w:t>, 110–121.</w:t>
      </w:r>
    </w:p>
    <w:p w14:paraId="6BED5277"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&amp; Sprague, J. (1991). Discussant effects on vote choice: intimacy, structure, and interdependence. </w:t>
      </w:r>
      <w:r>
        <w:rPr>
          <w:rFonts w:ascii="Helvetica" w:hAnsi="Helvetica" w:cs="Times New Roman"/>
          <w:i/>
          <w:iCs/>
          <w:sz w:val="24"/>
          <w:szCs w:val="24"/>
        </w:rPr>
        <w:t>The Journal of Politics</w:t>
      </w:r>
      <w:r>
        <w:rPr>
          <w:rFonts w:ascii="Helvetica" w:hAnsi="Helvetica" w:cs="Times New Roman"/>
          <w:sz w:val="24"/>
          <w:szCs w:val="24"/>
        </w:rPr>
        <w:t xml:space="preserve">, </w:t>
      </w:r>
      <w:r>
        <w:rPr>
          <w:rFonts w:ascii="Helvetica" w:hAnsi="Helvetica" w:cs="Times New Roman"/>
          <w:i/>
          <w:iCs/>
          <w:sz w:val="24"/>
          <w:szCs w:val="24"/>
        </w:rPr>
        <w:t>53</w:t>
      </w:r>
      <w:r>
        <w:rPr>
          <w:rFonts w:ascii="Helvetica" w:hAnsi="Helvetica" w:cs="Times New Roman"/>
          <w:sz w:val="24"/>
          <w:szCs w:val="24"/>
        </w:rPr>
        <w:t>(1), 122–158.</w:t>
      </w:r>
    </w:p>
    <w:p w14:paraId="0A818656"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Huckfeldt, R., &amp; Sprague, J. (1995). </w:t>
      </w:r>
      <w:r>
        <w:rPr>
          <w:rFonts w:ascii="Helvetica" w:hAnsi="Helvetica" w:cs="Times New Roman"/>
          <w:i/>
          <w:iCs/>
          <w:sz w:val="24"/>
          <w:szCs w:val="24"/>
        </w:rPr>
        <w:t>Citizens, politics and social communication: information and influence in an election campaign</w:t>
      </w:r>
      <w:r>
        <w:rPr>
          <w:rFonts w:ascii="Helvetica" w:hAnsi="Helvetica" w:cs="Times New Roman"/>
          <w:sz w:val="24"/>
          <w:szCs w:val="24"/>
        </w:rPr>
        <w:t>. Cambridge University Press.</w:t>
      </w:r>
    </w:p>
    <w:p w14:paraId="260B4252"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Janis, I. L. (1982). </w:t>
      </w:r>
      <w:r>
        <w:rPr>
          <w:rFonts w:ascii="Helvetica" w:hAnsi="Helvetica" w:cs="Times New Roman"/>
          <w:i/>
          <w:sz w:val="24"/>
          <w:szCs w:val="24"/>
        </w:rPr>
        <w:t>Groupthink: psychological studies of policy decisions and fiascoes</w:t>
      </w:r>
      <w:r>
        <w:rPr>
          <w:rFonts w:ascii="Helvetica" w:hAnsi="Helvetica" w:cs="Times New Roman"/>
          <w:sz w:val="24"/>
          <w:szCs w:val="24"/>
        </w:rPr>
        <w:t>. Boston: Houghton Mifflin.</w:t>
      </w:r>
    </w:p>
    <w:p w14:paraId="18FC1CA8" w14:textId="77777777" w:rsidR="00387EF8" w:rsidRDefault="00012D37">
      <w:pPr>
        <w:spacing w:line="360" w:lineRule="auto"/>
        <w:ind w:left="720" w:hanging="720"/>
        <w:jc w:val="both"/>
        <w:rPr>
          <w:rFonts w:ascii="Helvetica" w:eastAsia="Arial Unicode MS" w:hAnsi="Helvetica"/>
        </w:rPr>
      </w:pPr>
      <w:r>
        <w:rPr>
          <w:rFonts w:ascii="Helvetica" w:hAnsi="Helvetica"/>
        </w:rPr>
        <w:lastRenderedPageBreak/>
        <w:t xml:space="preserve">Jérôme, B., Jérôme-Speziari, V., &amp; Lewis-Beck, M. S. (2017). The grand coalition reappointed by Angela Merkel on borrowed time. </w:t>
      </w:r>
      <w:r>
        <w:rPr>
          <w:rFonts w:ascii="Helvetica" w:eastAsia="Arial Unicode MS" w:hAnsi="Helvetica"/>
          <w:i/>
        </w:rPr>
        <w:t>PS: Political Science and Politics</w:t>
      </w:r>
      <w:r>
        <w:rPr>
          <w:rFonts w:ascii="Helvetica" w:eastAsia="Arial Unicode MS" w:hAnsi="Helvetica"/>
        </w:rPr>
        <w:t xml:space="preserve">, </w:t>
      </w:r>
      <w:r>
        <w:rPr>
          <w:rFonts w:ascii="Helvetica" w:eastAsia="Arial Unicode MS" w:hAnsi="Helvetica"/>
          <w:i/>
          <w:iCs/>
        </w:rPr>
        <w:t>50</w:t>
      </w:r>
      <w:r>
        <w:rPr>
          <w:rFonts w:ascii="Helvetica" w:eastAsia="Arial Unicode MS" w:hAnsi="Helvetica"/>
        </w:rPr>
        <w:t>, 683-385.</w:t>
      </w:r>
    </w:p>
    <w:p w14:paraId="1AE41CD8"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Kazmann, R. G. (1973). Democratic organization: a preliminary mathematical model.  </w:t>
      </w:r>
      <w:r>
        <w:rPr>
          <w:rFonts w:ascii="Helvetica" w:eastAsia="Arial Unicode MS" w:hAnsi="Helvetica"/>
          <w:i/>
          <w:iCs/>
        </w:rPr>
        <w:t>Public Choice</w:t>
      </w:r>
      <w:r>
        <w:rPr>
          <w:rFonts w:ascii="Helvetica" w:eastAsia="Arial Unicode MS" w:hAnsi="Helvetica"/>
        </w:rPr>
        <w:t xml:space="preserve">, </w:t>
      </w:r>
      <w:r>
        <w:rPr>
          <w:rFonts w:ascii="Helvetica" w:eastAsia="Arial Unicode MS" w:hAnsi="Helvetica"/>
          <w:i/>
          <w:iCs/>
        </w:rPr>
        <w:t>16</w:t>
      </w:r>
      <w:r>
        <w:rPr>
          <w:rFonts w:ascii="Helvetica" w:eastAsia="Arial Unicode MS" w:hAnsi="Helvetica"/>
        </w:rPr>
        <w:t>(1), 17-26.</w:t>
      </w:r>
    </w:p>
    <w:p w14:paraId="3C334CB5"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King, G. (1989). </w:t>
      </w:r>
      <w:r>
        <w:rPr>
          <w:rFonts w:ascii="Helvetica" w:eastAsia="Arial Unicode MS" w:hAnsi="Helvetica"/>
          <w:i/>
        </w:rPr>
        <w:t>Unifying political methodology: the likelihood theory of statistical inference</w:t>
      </w:r>
      <w:r>
        <w:rPr>
          <w:rFonts w:ascii="Helvetica" w:eastAsia="Arial Unicode MS" w:hAnsi="Helvetica"/>
        </w:rPr>
        <w:t>.  Cambridge: Cambridge University Press.</w:t>
      </w:r>
    </w:p>
    <w:p w14:paraId="1712851D"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Kwak, N., Williams, A. E., Wang, X., &amp; Lee, H. (2005). Talking politics and engaging politics: an examination of the interactive relationships between structural features of political talk and discussion engagement. </w:t>
      </w:r>
      <w:r>
        <w:rPr>
          <w:rFonts w:ascii="Helvetica" w:hAnsi="Helvetica" w:cs="Times New Roman"/>
          <w:i/>
          <w:iCs/>
          <w:sz w:val="24"/>
          <w:szCs w:val="24"/>
        </w:rPr>
        <w:t>Communication Research</w:t>
      </w:r>
      <w:r>
        <w:rPr>
          <w:rFonts w:ascii="Helvetica" w:hAnsi="Helvetica" w:cs="Times New Roman"/>
          <w:sz w:val="24"/>
          <w:szCs w:val="24"/>
        </w:rPr>
        <w:t xml:space="preserve">, </w:t>
      </w:r>
      <w:r>
        <w:rPr>
          <w:rFonts w:ascii="Helvetica" w:hAnsi="Helvetica" w:cs="Times New Roman"/>
          <w:i/>
          <w:iCs/>
          <w:sz w:val="24"/>
          <w:szCs w:val="24"/>
        </w:rPr>
        <w:t>32</w:t>
      </w:r>
      <w:r>
        <w:rPr>
          <w:rFonts w:ascii="Helvetica" w:hAnsi="Helvetica" w:cs="Times New Roman"/>
          <w:sz w:val="24"/>
          <w:szCs w:val="24"/>
        </w:rPr>
        <w:t>(1), 87–111.</w:t>
      </w:r>
    </w:p>
    <w:p w14:paraId="3C895658" w14:textId="77777777" w:rsidR="00387EF8" w:rsidRDefault="00012D37">
      <w:pPr>
        <w:spacing w:line="360" w:lineRule="auto"/>
        <w:ind w:left="720" w:hanging="720"/>
        <w:jc w:val="both"/>
        <w:rPr>
          <w:rFonts w:ascii="Helvetica" w:eastAsia="Times New Roman" w:hAnsi="Helvetica"/>
        </w:rPr>
      </w:pPr>
      <w:r>
        <w:rPr>
          <w:rFonts w:ascii="Helvetica" w:eastAsia="Times New Roman" w:hAnsi="Helvetica"/>
        </w:rPr>
        <w:t xml:space="preserve">Ladha, K. K. (1992). The Condorcet Jury Theorem, free speech, and correlated votes.  </w:t>
      </w:r>
      <w:r>
        <w:rPr>
          <w:rFonts w:ascii="Helvetica" w:eastAsia="Times New Roman" w:hAnsi="Helvetica"/>
          <w:i/>
        </w:rPr>
        <w:t>American Journal of Political Science</w:t>
      </w:r>
      <w:r>
        <w:rPr>
          <w:rFonts w:ascii="Helvetica" w:eastAsia="Times New Roman" w:hAnsi="Helvetica"/>
        </w:rPr>
        <w:t>,</w:t>
      </w:r>
      <w:r>
        <w:rPr>
          <w:rFonts w:ascii="Helvetica" w:eastAsia="Times New Roman" w:hAnsi="Helvetica"/>
          <w:i/>
        </w:rPr>
        <w:t xml:space="preserve"> </w:t>
      </w:r>
      <w:r>
        <w:rPr>
          <w:rFonts w:ascii="Helvetica" w:eastAsia="Times New Roman" w:hAnsi="Helvetica"/>
          <w:i/>
          <w:iCs/>
        </w:rPr>
        <w:t>36</w:t>
      </w:r>
      <w:r>
        <w:rPr>
          <w:rFonts w:ascii="Helvetica" w:eastAsia="Times New Roman" w:hAnsi="Helvetica"/>
        </w:rPr>
        <w:t>(3),, 617-634.</w:t>
      </w:r>
    </w:p>
    <w:p w14:paraId="7BC23945" w14:textId="77777777" w:rsidR="00387EF8" w:rsidRDefault="00012D37">
      <w:pPr>
        <w:spacing w:line="360" w:lineRule="auto"/>
        <w:ind w:left="720" w:hanging="720"/>
        <w:jc w:val="both"/>
        <w:rPr>
          <w:rFonts w:ascii="Helvetica" w:hAnsi="Helvetica"/>
        </w:rPr>
      </w:pPr>
      <w:r>
        <w:rPr>
          <w:rFonts w:ascii="Helvetica" w:hAnsi="Helvetica"/>
        </w:rPr>
        <w:t xml:space="preserve">Lewis-Beck, M. S., &amp; Skalaban, A. (1989). Citizen forecasting: can voters see into the future? </w:t>
      </w:r>
      <w:r>
        <w:rPr>
          <w:rFonts w:ascii="Helvetica" w:hAnsi="Helvetica"/>
          <w:i/>
        </w:rPr>
        <w:t>British Journal of Political Science</w:t>
      </w:r>
      <w:r>
        <w:rPr>
          <w:rFonts w:ascii="Helvetica" w:hAnsi="Helvetica"/>
        </w:rPr>
        <w:t xml:space="preserve">, </w:t>
      </w:r>
      <w:r>
        <w:rPr>
          <w:rFonts w:ascii="Helvetica" w:hAnsi="Helvetica"/>
          <w:i/>
          <w:iCs/>
        </w:rPr>
        <w:t>19</w:t>
      </w:r>
      <w:r>
        <w:rPr>
          <w:rFonts w:ascii="Helvetica" w:hAnsi="Helvetica"/>
        </w:rPr>
        <w:t xml:space="preserve">(1), 419-427. </w:t>
      </w:r>
    </w:p>
    <w:p w14:paraId="651BFAF5" w14:textId="77777777" w:rsidR="00387EF8" w:rsidRDefault="00012D37">
      <w:pPr>
        <w:spacing w:line="360" w:lineRule="auto"/>
        <w:ind w:left="720" w:hanging="720"/>
        <w:jc w:val="both"/>
        <w:rPr>
          <w:rFonts w:ascii="Helvetica" w:hAnsi="Helvetica"/>
        </w:rPr>
      </w:pPr>
      <w:r>
        <w:rPr>
          <w:rFonts w:ascii="Helvetica" w:hAnsi="Helvetica"/>
        </w:rPr>
        <w:t xml:space="preserve">Lewis-Beck, M. S., &amp; Stegmaier, M. (2011). Citizen forecasting: can UK voters see the future? </w:t>
      </w:r>
      <w:r>
        <w:rPr>
          <w:rFonts w:ascii="Helvetica" w:hAnsi="Helvetica"/>
          <w:i/>
        </w:rPr>
        <w:t>Electoral Studies</w:t>
      </w:r>
      <w:r>
        <w:rPr>
          <w:rFonts w:ascii="Helvetica" w:hAnsi="Helvetica"/>
        </w:rPr>
        <w:t xml:space="preserve">, </w:t>
      </w:r>
      <w:r>
        <w:rPr>
          <w:rFonts w:ascii="Helvetica" w:hAnsi="Helvetica"/>
          <w:i/>
          <w:iCs/>
        </w:rPr>
        <w:t>30</w:t>
      </w:r>
      <w:r>
        <w:rPr>
          <w:rFonts w:ascii="Helvetica" w:hAnsi="Helvetica"/>
        </w:rPr>
        <w:t xml:space="preserve">(2), 264-268. </w:t>
      </w:r>
    </w:p>
    <w:p w14:paraId="7D77829C" w14:textId="77777777" w:rsidR="00387EF8" w:rsidRDefault="00012D37">
      <w:pPr>
        <w:spacing w:line="360" w:lineRule="auto"/>
        <w:ind w:left="720" w:hanging="720"/>
        <w:jc w:val="both"/>
        <w:rPr>
          <w:rFonts w:ascii="Helvetica" w:eastAsia="Arial Unicode MS" w:hAnsi="Helvetica"/>
        </w:rPr>
      </w:pPr>
      <w:r>
        <w:rPr>
          <w:rFonts w:ascii="Helvetica" w:hAnsi="Helvetica"/>
        </w:rPr>
        <w:t>Lewis-Beck, M. S., &amp; Stegmaier, M. (2014). US presidential election forecasting.</w:t>
      </w:r>
      <w:r>
        <w:rPr>
          <w:rFonts w:ascii="Helvetica" w:eastAsia="Arial Unicode MS" w:hAnsi="Helvetica"/>
          <w:i/>
        </w:rPr>
        <w:t xml:space="preserve"> PS: Political Science and Politics</w:t>
      </w:r>
      <w:r>
        <w:rPr>
          <w:rFonts w:ascii="Helvetica" w:eastAsia="Arial Unicode MS" w:hAnsi="Helvetica"/>
        </w:rPr>
        <w:t>,</w:t>
      </w:r>
      <w:r>
        <w:rPr>
          <w:rFonts w:ascii="Helvetica" w:eastAsia="Arial Unicode MS" w:hAnsi="Helvetica"/>
          <w:i/>
        </w:rPr>
        <w:t xml:space="preserve"> </w:t>
      </w:r>
      <w:r>
        <w:rPr>
          <w:rFonts w:ascii="Helvetica" w:eastAsia="Arial Unicode MS" w:hAnsi="Helvetica"/>
          <w:i/>
          <w:iCs/>
        </w:rPr>
        <w:t>47</w:t>
      </w:r>
      <w:r>
        <w:rPr>
          <w:rFonts w:ascii="Helvetica" w:eastAsia="Arial Unicode MS" w:hAnsi="Helvetica"/>
        </w:rPr>
        <w:t>, 284-288.</w:t>
      </w:r>
    </w:p>
    <w:p w14:paraId="6CDA934E" w14:textId="77777777" w:rsidR="00387EF8" w:rsidRDefault="00012D37">
      <w:pPr>
        <w:spacing w:line="360" w:lineRule="auto"/>
        <w:ind w:left="720" w:hanging="720"/>
        <w:jc w:val="both"/>
        <w:rPr>
          <w:rFonts w:ascii="Helvetica" w:hAnsi="Helvetica"/>
        </w:rPr>
      </w:pPr>
      <w:r>
        <w:rPr>
          <w:rFonts w:ascii="Helvetica" w:hAnsi="Helvetica"/>
        </w:rPr>
        <w:t xml:space="preserve">Lewis-Beck, M. S., &amp; Tien, C. (1999). Voters as forecasters: a micromodel of election prediction. </w:t>
      </w:r>
      <w:r>
        <w:rPr>
          <w:rFonts w:ascii="Helvetica" w:hAnsi="Helvetica"/>
          <w:i/>
        </w:rPr>
        <w:t>International Journal of Forecasting</w:t>
      </w:r>
      <w:r>
        <w:rPr>
          <w:rFonts w:ascii="Helvetica" w:hAnsi="Helvetica"/>
        </w:rPr>
        <w:t xml:space="preserve">, </w:t>
      </w:r>
      <w:r>
        <w:rPr>
          <w:rFonts w:ascii="Helvetica" w:hAnsi="Helvetica"/>
          <w:i/>
          <w:iCs/>
        </w:rPr>
        <w:t>15</w:t>
      </w:r>
      <w:r>
        <w:rPr>
          <w:rFonts w:ascii="Helvetica" w:hAnsi="Helvetica"/>
        </w:rPr>
        <w:t xml:space="preserve">(2), 175-184. </w:t>
      </w:r>
    </w:p>
    <w:p w14:paraId="18520243" w14:textId="77777777" w:rsidR="00387EF8" w:rsidRDefault="00012D37">
      <w:pPr>
        <w:spacing w:line="360" w:lineRule="auto"/>
        <w:ind w:left="720" w:hanging="720"/>
        <w:jc w:val="both"/>
        <w:rPr>
          <w:rFonts w:ascii="Helvetica" w:hAnsi="Helvetica"/>
        </w:rPr>
      </w:pPr>
      <w:r>
        <w:rPr>
          <w:rFonts w:ascii="Helvetica" w:hAnsi="Helvetica"/>
        </w:rPr>
        <w:t xml:space="preserve">List, C., &amp; Goodin, R. E. (2001). Epistemic democracy: generalizing the Condorcet Jury Theorem. </w:t>
      </w:r>
      <w:r>
        <w:rPr>
          <w:rFonts w:ascii="Helvetica" w:hAnsi="Helvetica"/>
          <w:i/>
        </w:rPr>
        <w:t>Journal of Political Philosophy</w:t>
      </w:r>
      <w:r>
        <w:rPr>
          <w:rFonts w:ascii="Helvetica" w:hAnsi="Helvetica"/>
        </w:rPr>
        <w:t xml:space="preserve">, </w:t>
      </w:r>
      <w:r>
        <w:rPr>
          <w:rFonts w:ascii="Helvetica" w:hAnsi="Helvetica"/>
          <w:i/>
          <w:iCs/>
        </w:rPr>
        <w:t>9</w:t>
      </w:r>
      <w:r>
        <w:rPr>
          <w:rFonts w:ascii="Helvetica" w:hAnsi="Helvetica"/>
        </w:rPr>
        <w:t>(3), 277–306.</w:t>
      </w:r>
    </w:p>
    <w:p w14:paraId="1D2D7F9C" w14:textId="77777777" w:rsidR="00387EF8" w:rsidRDefault="00012D37">
      <w:pPr>
        <w:spacing w:line="360" w:lineRule="auto"/>
        <w:ind w:left="720" w:hanging="720"/>
        <w:jc w:val="both"/>
        <w:rPr>
          <w:rFonts w:ascii="Helvetica" w:hAnsi="Helvetica"/>
          <w:color w:val="222222"/>
          <w:shd w:val="clear" w:color="auto" w:fill="FFFFFF"/>
        </w:rPr>
      </w:pPr>
      <w:r>
        <w:rPr>
          <w:rFonts w:ascii="Helvetica" w:hAnsi="Helvetica"/>
          <w:color w:val="222222"/>
          <w:shd w:val="clear" w:color="auto" w:fill="FFFFFF"/>
        </w:rPr>
        <w:t>Manski, C. F. (2004). Social learning from private experiences: the dynamics of the selection problem.</w:t>
      </w:r>
      <w:r>
        <w:rPr>
          <w:rStyle w:val="apple-converted-space"/>
          <w:rFonts w:ascii="Helvetica" w:hAnsi="Helvetica"/>
          <w:color w:val="222222"/>
          <w:shd w:val="clear" w:color="auto" w:fill="FFFFFF"/>
        </w:rPr>
        <w:t> </w:t>
      </w:r>
      <w:r>
        <w:rPr>
          <w:rFonts w:ascii="Helvetica" w:hAnsi="Helvetica"/>
          <w:i/>
          <w:iCs/>
          <w:color w:val="222222"/>
          <w:shd w:val="clear" w:color="auto" w:fill="FFFFFF"/>
        </w:rPr>
        <w:t>The Review of Economic Studies</w:t>
      </w:r>
      <w:r>
        <w:rPr>
          <w:rFonts w:ascii="Helvetica" w:hAnsi="Helvetica"/>
          <w:color w:val="222222"/>
          <w:shd w:val="clear" w:color="auto" w:fill="FFFFFF"/>
        </w:rPr>
        <w:t>,</w:t>
      </w:r>
      <w:r>
        <w:rPr>
          <w:rStyle w:val="apple-converted-space"/>
          <w:rFonts w:ascii="Helvetica" w:hAnsi="Helvetica"/>
          <w:color w:val="222222"/>
          <w:shd w:val="clear" w:color="auto" w:fill="FFFFFF"/>
        </w:rPr>
        <w:t> </w:t>
      </w:r>
      <w:r>
        <w:rPr>
          <w:rFonts w:ascii="Helvetica" w:hAnsi="Helvetica"/>
          <w:i/>
          <w:iCs/>
          <w:color w:val="222222"/>
          <w:shd w:val="clear" w:color="auto" w:fill="FFFFFF"/>
        </w:rPr>
        <w:t>71</w:t>
      </w:r>
      <w:r>
        <w:rPr>
          <w:rFonts w:ascii="Helvetica" w:hAnsi="Helvetica"/>
          <w:color w:val="222222"/>
          <w:shd w:val="clear" w:color="auto" w:fill="FFFFFF"/>
        </w:rPr>
        <w:t>(2), 443-458.</w:t>
      </w:r>
    </w:p>
    <w:p w14:paraId="457FA1E5" w14:textId="248D576A" w:rsidR="005F51FF" w:rsidRPr="005F51FF" w:rsidRDefault="005F51FF" w:rsidP="005F51FF">
      <w:pPr>
        <w:spacing w:line="360" w:lineRule="auto"/>
        <w:ind w:left="720" w:hanging="720"/>
        <w:rPr>
          <w:rFonts w:ascii="Helvetica" w:eastAsia="Times New Roman" w:hAnsi="Helvetica" w:cs="Helvetica"/>
        </w:rPr>
      </w:pPr>
      <w:r w:rsidRPr="005F51FF">
        <w:rPr>
          <w:rFonts w:ascii="Helvetica" w:eastAsia="Times New Roman" w:hAnsi="Helvetica" w:cs="Helvetica"/>
          <w:color w:val="222222"/>
          <w:shd w:val="clear" w:color="auto" w:fill="FFFFFF"/>
        </w:rPr>
        <w:t>Marsden, P.V., 2003. Interviewer effects in measuring network size using a single name generator. </w:t>
      </w:r>
      <w:r w:rsidRPr="005F51FF">
        <w:rPr>
          <w:rFonts w:ascii="Helvetica" w:hAnsi="Helvetica" w:cs="Helvetica"/>
          <w:i/>
          <w:iCs/>
        </w:rPr>
        <w:t>Social Networks</w:t>
      </w:r>
      <w:r w:rsidRPr="005F51FF">
        <w:rPr>
          <w:rFonts w:ascii="Helvetica" w:hAnsi="Helvetica" w:cs="Helvetica"/>
        </w:rPr>
        <w:t>, </w:t>
      </w:r>
      <w:r w:rsidRPr="005F51FF">
        <w:rPr>
          <w:rFonts w:ascii="Helvetica" w:hAnsi="Helvetica" w:cs="Helvetica"/>
          <w:i/>
          <w:iCs/>
        </w:rPr>
        <w:t>25</w:t>
      </w:r>
      <w:r>
        <w:rPr>
          <w:rFonts w:ascii="Helvetica" w:hAnsi="Helvetica" w:cs="Helvetica"/>
        </w:rPr>
        <w:t xml:space="preserve">(1), </w:t>
      </w:r>
      <w:r w:rsidRPr="005F51FF">
        <w:rPr>
          <w:rFonts w:ascii="Helvetica" w:hAnsi="Helvetica" w:cs="Helvetica"/>
        </w:rPr>
        <w:t>1-16.</w:t>
      </w:r>
    </w:p>
    <w:p w14:paraId="75855125" w14:textId="77777777" w:rsidR="00387EF8" w:rsidRDefault="00012D37">
      <w:pPr>
        <w:spacing w:line="360" w:lineRule="auto"/>
        <w:ind w:left="720" w:hanging="720"/>
        <w:jc w:val="both"/>
        <w:rPr>
          <w:rFonts w:ascii="Helvetica" w:hAnsi="Helvetica"/>
        </w:rPr>
      </w:pPr>
      <w:r>
        <w:rPr>
          <w:rFonts w:ascii="Helvetica" w:hAnsi="Helvetica"/>
        </w:rPr>
        <w:t xml:space="preserve">McClurg, S. D. (2006). The electoral relevance of political talk: examining disagreement and expertise effects in social networks on political participation. </w:t>
      </w:r>
      <w:r>
        <w:rPr>
          <w:rFonts w:ascii="Helvetica" w:hAnsi="Helvetica"/>
          <w:i/>
        </w:rPr>
        <w:t>American Journal of Political Science</w:t>
      </w:r>
      <w:r>
        <w:rPr>
          <w:rFonts w:ascii="Helvetica" w:hAnsi="Helvetica"/>
        </w:rPr>
        <w:t xml:space="preserve">, </w:t>
      </w:r>
      <w:r>
        <w:rPr>
          <w:rFonts w:ascii="Helvetica" w:hAnsi="Helvetica"/>
          <w:i/>
          <w:iCs/>
        </w:rPr>
        <w:t>50</w:t>
      </w:r>
      <w:r>
        <w:rPr>
          <w:rFonts w:ascii="Helvetica" w:hAnsi="Helvetica"/>
        </w:rPr>
        <w:t>(3), 737-754.</w:t>
      </w:r>
    </w:p>
    <w:p w14:paraId="1686F19A"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Meffert, M. F., Huber, S., Gschwend, T., &amp; Pappi, F. U. (2011). More than wishful thinking: causes and consequences of voters’ electoral </w:t>
      </w:r>
      <w:r>
        <w:rPr>
          <w:rFonts w:ascii="Helvetica" w:eastAsia="Arial Unicode MS" w:hAnsi="Helvetica"/>
        </w:rPr>
        <w:lastRenderedPageBreak/>
        <w:t xml:space="preserve">expectations about parties and coalitions. </w:t>
      </w:r>
      <w:r>
        <w:rPr>
          <w:rFonts w:ascii="Helvetica" w:eastAsia="Arial Unicode MS" w:hAnsi="Helvetica"/>
          <w:i/>
        </w:rPr>
        <w:t>Electoral Studies</w:t>
      </w:r>
      <w:r>
        <w:rPr>
          <w:rFonts w:ascii="Helvetica" w:eastAsia="Arial Unicode MS" w:hAnsi="Helvetica"/>
        </w:rPr>
        <w:t xml:space="preserve">, </w:t>
      </w:r>
      <w:r>
        <w:rPr>
          <w:rFonts w:ascii="Helvetica" w:eastAsia="Arial Unicode MS" w:hAnsi="Helvetica"/>
          <w:i/>
          <w:iCs/>
        </w:rPr>
        <w:t>30</w:t>
      </w:r>
      <w:r>
        <w:rPr>
          <w:rFonts w:ascii="Helvetica" w:eastAsia="Arial Unicode MS" w:hAnsi="Helvetica"/>
        </w:rPr>
        <w:t>, 804-815.</w:t>
      </w:r>
    </w:p>
    <w:p w14:paraId="5D5F42E4" w14:textId="507F66B3" w:rsidR="005F51FF" w:rsidRPr="005F51FF" w:rsidRDefault="005F51FF">
      <w:pPr>
        <w:spacing w:line="360" w:lineRule="auto"/>
        <w:ind w:left="720" w:hanging="720"/>
        <w:jc w:val="both"/>
        <w:rPr>
          <w:rFonts w:ascii="Helvetica" w:eastAsia="Arial Unicode MS" w:hAnsi="Helvetica" w:cs="Helvetica"/>
        </w:rPr>
      </w:pPr>
      <w:r w:rsidRPr="005F51FF">
        <w:rPr>
          <w:rFonts w:ascii="Helvetica" w:eastAsia="Times New Roman" w:hAnsi="Helvetica" w:cs="Helvetica"/>
          <w:color w:val="222222"/>
          <w:shd w:val="clear" w:color="auto" w:fill="FFFFFF"/>
        </w:rPr>
        <w:t>Merluzzi, J. and Burt, R.S., 2013. How many names are enough? Identifying network effects with the least set of listed contacts. </w:t>
      </w:r>
      <w:r w:rsidRPr="005F51FF">
        <w:rPr>
          <w:rFonts w:ascii="Helvetica" w:eastAsia="Times New Roman" w:hAnsi="Helvetica" w:cs="Helvetica"/>
          <w:i/>
          <w:iCs/>
        </w:rPr>
        <w:t>Social Networks</w:t>
      </w:r>
      <w:r w:rsidRPr="005F51FF">
        <w:rPr>
          <w:rFonts w:ascii="Helvetica" w:eastAsia="Times New Roman" w:hAnsi="Helvetica" w:cs="Helvetica"/>
        </w:rPr>
        <w:t>, </w:t>
      </w:r>
      <w:r w:rsidRPr="005F51FF">
        <w:rPr>
          <w:rFonts w:ascii="Helvetica" w:eastAsia="Times New Roman" w:hAnsi="Helvetica" w:cs="Helvetica"/>
          <w:i/>
          <w:iCs/>
        </w:rPr>
        <w:t>35</w:t>
      </w:r>
      <w:r w:rsidRPr="005F51FF">
        <w:rPr>
          <w:rFonts w:ascii="Helvetica" w:eastAsia="Times New Roman" w:hAnsi="Helvetica" w:cs="Helvetica"/>
        </w:rPr>
        <w:t>(3), 331-337.</w:t>
      </w:r>
    </w:p>
    <w:p w14:paraId="51EF6FD8"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Miller, M. K., Wang, G., Kulkarni, S. R., Poor, H. V., &amp; Osherson, D. N. (2012). Citizen forecasts of the 2008 U.S. presidential election. </w:t>
      </w:r>
      <w:r>
        <w:rPr>
          <w:rFonts w:ascii="Helvetica" w:eastAsia="Arial Unicode MS" w:hAnsi="Helvetica"/>
          <w:i/>
        </w:rPr>
        <w:t>Politics and Policy</w:t>
      </w:r>
      <w:r>
        <w:rPr>
          <w:rFonts w:ascii="Helvetica" w:eastAsia="Arial Unicode MS" w:hAnsi="Helvetica"/>
        </w:rPr>
        <w:t xml:space="preserve">, </w:t>
      </w:r>
      <w:r>
        <w:rPr>
          <w:rFonts w:ascii="Helvetica" w:eastAsia="Arial Unicode MS" w:hAnsi="Helvetica"/>
          <w:i/>
          <w:iCs/>
        </w:rPr>
        <w:t>40</w:t>
      </w:r>
      <w:r>
        <w:rPr>
          <w:rFonts w:ascii="Helvetica" w:eastAsia="Arial Unicode MS" w:hAnsi="Helvetica"/>
        </w:rPr>
        <w:t>, 1019-1052.</w:t>
      </w:r>
    </w:p>
    <w:p w14:paraId="69A29592"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Millner, A., &amp; Ollivier, H. (2016). Beliefs, politics, and environmental policy. </w:t>
      </w:r>
      <w:r>
        <w:rPr>
          <w:rFonts w:ascii="Helvetica" w:eastAsia="Arial Unicode MS" w:hAnsi="Helvetica"/>
          <w:i/>
        </w:rPr>
        <w:t>Review of Environmental Economics and Policy</w:t>
      </w:r>
      <w:r>
        <w:rPr>
          <w:rFonts w:ascii="Helvetica" w:eastAsia="Arial Unicode MS" w:hAnsi="Helvetica"/>
        </w:rPr>
        <w:t>, </w:t>
      </w:r>
      <w:r>
        <w:rPr>
          <w:rFonts w:ascii="Helvetica" w:eastAsia="Arial Unicode MS" w:hAnsi="Helvetica"/>
          <w:i/>
          <w:iCs/>
        </w:rPr>
        <w:t>10</w:t>
      </w:r>
      <w:r>
        <w:rPr>
          <w:rFonts w:ascii="Helvetica" w:eastAsia="Arial Unicode MS" w:hAnsi="Helvetica"/>
        </w:rPr>
        <w:t>(2), 226-244.</w:t>
      </w:r>
    </w:p>
    <w:p w14:paraId="1D50F5A8" w14:textId="77777777" w:rsidR="00387EF8" w:rsidRDefault="00012D37">
      <w:pPr>
        <w:spacing w:line="360" w:lineRule="auto"/>
        <w:ind w:left="720" w:hanging="720"/>
        <w:jc w:val="both"/>
        <w:rPr>
          <w:rFonts w:ascii="Helvetica" w:hAnsi="Helvetica"/>
        </w:rPr>
      </w:pPr>
      <w:r>
        <w:rPr>
          <w:rFonts w:ascii="Helvetica" w:hAnsi="Helvetica"/>
        </w:rPr>
        <w:t xml:space="preserve">Murr, A. E. (2011). ‘Wisdom of crowds’? A decentralized election forecasting model that uses citizens’ local expectations. </w:t>
      </w:r>
      <w:r>
        <w:rPr>
          <w:rFonts w:ascii="Helvetica" w:hAnsi="Helvetica"/>
          <w:i/>
        </w:rPr>
        <w:t>Electoral Studies</w:t>
      </w:r>
      <w:r>
        <w:rPr>
          <w:rFonts w:ascii="Helvetica" w:hAnsi="Helvetica"/>
        </w:rPr>
        <w:t xml:space="preserve">, </w:t>
      </w:r>
      <w:r>
        <w:rPr>
          <w:rFonts w:ascii="Helvetica" w:hAnsi="Helvetica"/>
          <w:i/>
          <w:iCs/>
        </w:rPr>
        <w:t>30</w:t>
      </w:r>
      <w:r>
        <w:rPr>
          <w:rFonts w:ascii="Helvetica" w:hAnsi="Helvetica"/>
        </w:rPr>
        <w:t xml:space="preserve">(4), 771-783. </w:t>
      </w:r>
    </w:p>
    <w:p w14:paraId="45ECEBEC" w14:textId="77777777" w:rsidR="00387EF8" w:rsidRDefault="00012D37">
      <w:pPr>
        <w:spacing w:line="360" w:lineRule="auto"/>
        <w:ind w:left="720" w:hanging="720"/>
        <w:jc w:val="both"/>
        <w:rPr>
          <w:rFonts w:ascii="Helvetica" w:hAnsi="Helvetica"/>
        </w:rPr>
      </w:pPr>
      <w:r>
        <w:rPr>
          <w:rFonts w:ascii="Helvetica" w:hAnsi="Helvetica"/>
        </w:rPr>
        <w:t xml:space="preserve">Murr, A. E. (2015). The wisdom of crowds: applying Condorcet’s Jury Theorem to forecasting US presidential elections. </w:t>
      </w:r>
      <w:r>
        <w:rPr>
          <w:rFonts w:ascii="Helvetica" w:hAnsi="Helvetica"/>
          <w:i/>
        </w:rPr>
        <w:t>International Journal of Forecasting</w:t>
      </w:r>
      <w:r>
        <w:rPr>
          <w:rFonts w:ascii="Helvetica" w:hAnsi="Helvetica"/>
        </w:rPr>
        <w:t>,</w:t>
      </w:r>
      <w:r>
        <w:rPr>
          <w:rFonts w:ascii="Helvetica" w:hAnsi="Helvetica"/>
          <w:i/>
        </w:rPr>
        <w:t xml:space="preserve"> 31</w:t>
      </w:r>
      <w:r>
        <w:rPr>
          <w:rFonts w:ascii="Helvetica" w:hAnsi="Helvetica"/>
        </w:rPr>
        <w:t xml:space="preserve">(3), 916-929. </w:t>
      </w:r>
    </w:p>
    <w:p w14:paraId="2D2397EC" w14:textId="77777777" w:rsidR="00387EF8" w:rsidRDefault="00012D37">
      <w:pPr>
        <w:spacing w:line="360" w:lineRule="auto"/>
        <w:ind w:left="720" w:hanging="720"/>
        <w:jc w:val="both"/>
        <w:rPr>
          <w:rFonts w:ascii="Helvetica" w:hAnsi="Helvetica"/>
        </w:rPr>
      </w:pPr>
      <w:r>
        <w:rPr>
          <w:rFonts w:ascii="Helvetica" w:hAnsi="Helvetica"/>
        </w:rPr>
        <w:t xml:space="preserve">Murr, A. E. (2016). The wisdom of crowds: what do citizens forecast for the 2015 British general election? </w:t>
      </w:r>
      <w:r>
        <w:rPr>
          <w:rFonts w:ascii="Helvetica" w:hAnsi="Helvetica"/>
          <w:i/>
        </w:rPr>
        <w:t>Electoral Studies</w:t>
      </w:r>
      <w:r>
        <w:rPr>
          <w:rFonts w:ascii="Helvetica" w:hAnsi="Helvetica"/>
        </w:rPr>
        <w:t xml:space="preserve">, </w:t>
      </w:r>
      <w:r>
        <w:rPr>
          <w:rFonts w:ascii="Helvetica" w:hAnsi="Helvetica"/>
          <w:i/>
          <w:iCs/>
        </w:rPr>
        <w:t>41</w:t>
      </w:r>
      <w:r>
        <w:rPr>
          <w:rFonts w:ascii="Helvetica" w:hAnsi="Helvetica"/>
        </w:rPr>
        <w:t>, 283-288.</w:t>
      </w:r>
    </w:p>
    <w:p w14:paraId="498814BF" w14:textId="77777777" w:rsidR="00387EF8" w:rsidRDefault="00012D37">
      <w:pPr>
        <w:spacing w:line="360" w:lineRule="auto"/>
        <w:ind w:left="720" w:hanging="720"/>
        <w:jc w:val="both"/>
        <w:rPr>
          <w:rFonts w:ascii="Helvetica" w:hAnsi="Helvetica"/>
        </w:rPr>
      </w:pPr>
      <w:r>
        <w:rPr>
          <w:rFonts w:ascii="Helvetica" w:hAnsi="Helvetica"/>
        </w:rPr>
        <w:t xml:space="preserve">Murr, A. E. (2017). ‘Wisdom of crowds’. In K. Arzheimer, J. Evans, &amp; M. S. Lewis-Beck (eds), </w:t>
      </w:r>
      <w:r>
        <w:rPr>
          <w:rFonts w:ascii="Helvetica" w:hAnsi="Helvetica"/>
          <w:i/>
          <w:iCs/>
        </w:rPr>
        <w:t>Handbook of political behavior</w:t>
      </w:r>
      <w:r>
        <w:rPr>
          <w:rFonts w:ascii="Helvetica" w:hAnsi="Helvetica"/>
        </w:rPr>
        <w:t xml:space="preserve"> (pp. 835-860). Sage.</w:t>
      </w:r>
    </w:p>
    <w:p w14:paraId="0490BF54" w14:textId="77777777" w:rsidR="00387EF8" w:rsidRDefault="00012D37">
      <w:pPr>
        <w:spacing w:line="360" w:lineRule="auto"/>
        <w:ind w:left="720" w:hanging="720"/>
        <w:jc w:val="both"/>
        <w:rPr>
          <w:rFonts w:ascii="Helvetica" w:hAnsi="Helvetica"/>
        </w:rPr>
      </w:pPr>
      <w:r>
        <w:rPr>
          <w:rFonts w:ascii="Helvetica" w:hAnsi="Helvetica"/>
        </w:rPr>
        <w:t xml:space="preserve">Murr, A. E., Stegmaier, M., &amp; Lewis-Beck, M. S. (2016). </w:t>
      </w:r>
      <w:r>
        <w:rPr>
          <w:rFonts w:ascii="Helvetica" w:hAnsi="Helvetica"/>
          <w:i/>
          <w:iCs/>
        </w:rPr>
        <w:t>Citizen forecasting v. pocketbook forecasting: are two heads better than one?</w:t>
      </w:r>
      <w:r>
        <w:rPr>
          <w:rFonts w:ascii="Helvetica" w:hAnsi="Helvetica"/>
        </w:rPr>
        <w:t xml:space="preserve"> Paper presented at the Midwest Political Science Association Conference, April 2016. </w:t>
      </w:r>
    </w:p>
    <w:p w14:paraId="4008A81F" w14:textId="77777777" w:rsidR="00387EF8" w:rsidRDefault="00012D37">
      <w:pPr>
        <w:spacing w:line="360" w:lineRule="auto"/>
        <w:ind w:left="720" w:hanging="720"/>
        <w:jc w:val="both"/>
        <w:rPr>
          <w:rFonts w:ascii="Helvetica" w:hAnsi="Helvetica"/>
        </w:rPr>
      </w:pPr>
      <w:r>
        <w:rPr>
          <w:rFonts w:ascii="Helvetica" w:hAnsi="Helvetica"/>
        </w:rPr>
        <w:t xml:space="preserve">Mutz, D. C. (1998). </w:t>
      </w:r>
      <w:r>
        <w:rPr>
          <w:rFonts w:ascii="Helvetica" w:hAnsi="Helvetica"/>
          <w:i/>
        </w:rPr>
        <w:t>Impersonal influence: how perceptions of mass collectives affect political attitudes.</w:t>
      </w:r>
      <w:r>
        <w:t xml:space="preserve"> </w:t>
      </w:r>
      <w:r>
        <w:rPr>
          <w:rFonts w:ascii="Helvetica" w:hAnsi="Helvetica"/>
        </w:rPr>
        <w:t>Cambridge University Press.</w:t>
      </w:r>
    </w:p>
    <w:p w14:paraId="2726865A" w14:textId="77777777" w:rsidR="00387EF8" w:rsidRDefault="00012D37">
      <w:pPr>
        <w:spacing w:line="360" w:lineRule="auto"/>
        <w:ind w:left="720" w:hanging="720"/>
        <w:jc w:val="both"/>
        <w:rPr>
          <w:rFonts w:ascii="Helvetica" w:hAnsi="Helvetica"/>
        </w:rPr>
      </w:pPr>
      <w:r>
        <w:rPr>
          <w:rFonts w:ascii="Helvetica" w:hAnsi="Helvetica"/>
        </w:rPr>
        <w:t xml:space="preserve">Nickerson, D.. W. (2008). Is voting contagious? Evidence from two field experiments. </w:t>
      </w:r>
      <w:r>
        <w:rPr>
          <w:rFonts w:ascii="Helvetica" w:hAnsi="Helvetica"/>
          <w:i/>
        </w:rPr>
        <w:t>American Political Science Review</w:t>
      </w:r>
      <w:r>
        <w:rPr>
          <w:rFonts w:ascii="Helvetica" w:hAnsi="Helvetica"/>
        </w:rPr>
        <w:t xml:space="preserve">, </w:t>
      </w:r>
      <w:r>
        <w:rPr>
          <w:rFonts w:ascii="Helvetica" w:hAnsi="Helvetica"/>
          <w:i/>
          <w:iCs/>
        </w:rPr>
        <w:t>102</w:t>
      </w:r>
      <w:r>
        <w:rPr>
          <w:rFonts w:ascii="Helvetica" w:hAnsi="Helvetica"/>
        </w:rPr>
        <w:t>(1), 49-57.</w:t>
      </w:r>
    </w:p>
    <w:p w14:paraId="0BFD036A" w14:textId="77777777" w:rsidR="00387EF8" w:rsidRDefault="00012D37">
      <w:pPr>
        <w:spacing w:line="360" w:lineRule="auto"/>
        <w:ind w:left="720" w:hanging="720"/>
        <w:jc w:val="both"/>
        <w:rPr>
          <w:rFonts w:ascii="Helvetica" w:eastAsia="Arial Unicode MS" w:hAnsi="Helvetica"/>
        </w:rPr>
      </w:pPr>
      <w:r>
        <w:rPr>
          <w:rFonts w:ascii="Helvetica" w:eastAsia="Arial Unicode MS" w:hAnsi="Helvetica"/>
        </w:rPr>
        <w:t xml:space="preserve">Norpoth, H., &amp; Gschwend, T.  (2017). Chancellor model predicts a change of the guards.  </w:t>
      </w:r>
      <w:r>
        <w:rPr>
          <w:rFonts w:ascii="Helvetica" w:eastAsia="Arial Unicode MS" w:hAnsi="Helvetica"/>
          <w:i/>
        </w:rPr>
        <w:t>PS: Political Science and Politics</w:t>
      </w:r>
      <w:r>
        <w:rPr>
          <w:rFonts w:ascii="Helvetica" w:eastAsia="Arial Unicode MS" w:hAnsi="Helvetica"/>
        </w:rPr>
        <w:t xml:space="preserve">, </w:t>
      </w:r>
      <w:r>
        <w:rPr>
          <w:rFonts w:ascii="Helvetica" w:eastAsia="Arial Unicode MS" w:hAnsi="Helvetica"/>
          <w:i/>
          <w:iCs/>
        </w:rPr>
        <w:t>50</w:t>
      </w:r>
      <w:r>
        <w:rPr>
          <w:rFonts w:ascii="Helvetica" w:eastAsia="Arial Unicode MS" w:hAnsi="Helvetica"/>
        </w:rPr>
        <w:t>, 686-688.</w:t>
      </w:r>
    </w:p>
    <w:p w14:paraId="0478AF63"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Partheymüller, J., &amp; Schmitt-Beck, R. (2012). A ‘social logic’ of demobilization: the influence of political discussants on electoral participation at the </w:t>
      </w:r>
      <w:r>
        <w:rPr>
          <w:rFonts w:ascii="Helvetica" w:hAnsi="Helvetica" w:cs="Times New Roman"/>
          <w:sz w:val="24"/>
          <w:szCs w:val="24"/>
        </w:rPr>
        <w:lastRenderedPageBreak/>
        <w:t xml:space="preserve">2009 German federal election. </w:t>
      </w:r>
      <w:r>
        <w:rPr>
          <w:rFonts w:ascii="Helvetica" w:hAnsi="Helvetica" w:cs="Times New Roman"/>
          <w:i/>
          <w:iCs/>
          <w:sz w:val="24"/>
          <w:szCs w:val="24"/>
        </w:rPr>
        <w:t>Journal of Elections, Public Opinion and Parties</w:t>
      </w:r>
      <w:r>
        <w:rPr>
          <w:rFonts w:ascii="Helvetica" w:hAnsi="Helvetica" w:cs="Times New Roman"/>
          <w:sz w:val="24"/>
          <w:szCs w:val="24"/>
        </w:rPr>
        <w:t xml:space="preserve">, </w:t>
      </w:r>
      <w:r>
        <w:rPr>
          <w:rFonts w:ascii="Helvetica" w:hAnsi="Helvetica" w:cs="Times New Roman"/>
          <w:i/>
          <w:iCs/>
          <w:sz w:val="24"/>
          <w:szCs w:val="24"/>
        </w:rPr>
        <w:t>22</w:t>
      </w:r>
      <w:r>
        <w:rPr>
          <w:rFonts w:ascii="Helvetica" w:hAnsi="Helvetica" w:cs="Times New Roman"/>
          <w:sz w:val="24"/>
          <w:szCs w:val="24"/>
        </w:rPr>
        <w:t>(4), 457–478.</w:t>
      </w:r>
    </w:p>
    <w:p w14:paraId="24ED0D15"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Pattie, C., &amp; Johnston, R. (1999). Context, conversation and conviction: social networks and voting at the 1992 British general election. </w:t>
      </w:r>
      <w:r>
        <w:rPr>
          <w:rFonts w:ascii="Helvetica" w:hAnsi="Helvetica" w:cs="Times New Roman"/>
          <w:i/>
          <w:iCs/>
          <w:sz w:val="24"/>
          <w:szCs w:val="24"/>
        </w:rPr>
        <w:t>Political Studies</w:t>
      </w:r>
      <w:r>
        <w:rPr>
          <w:rFonts w:ascii="Helvetica" w:hAnsi="Helvetica" w:cs="Times New Roman"/>
          <w:sz w:val="24"/>
          <w:szCs w:val="24"/>
        </w:rPr>
        <w:t xml:space="preserve">, </w:t>
      </w:r>
      <w:r>
        <w:rPr>
          <w:rFonts w:ascii="Helvetica" w:hAnsi="Helvetica" w:cs="Times New Roman"/>
          <w:i/>
          <w:iCs/>
          <w:sz w:val="24"/>
          <w:szCs w:val="24"/>
        </w:rPr>
        <w:t>47</w:t>
      </w:r>
      <w:r>
        <w:rPr>
          <w:rFonts w:ascii="Helvetica" w:hAnsi="Helvetica" w:cs="Times New Roman"/>
          <w:sz w:val="24"/>
          <w:szCs w:val="24"/>
        </w:rPr>
        <w:t>(5), 877–889.</w:t>
      </w:r>
    </w:p>
    <w:p w14:paraId="351BA73C"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Pietryka, M. T. (2015). Accuracy motivations, predispositions, and social information in political discussion networks: accuracy motivations in political discussion. </w:t>
      </w:r>
      <w:r>
        <w:rPr>
          <w:rFonts w:ascii="Helvetica" w:hAnsi="Helvetica" w:cs="Times New Roman"/>
          <w:i/>
          <w:iCs/>
          <w:sz w:val="24"/>
          <w:szCs w:val="24"/>
        </w:rPr>
        <w:t>Political Psychology</w:t>
      </w:r>
      <w:r>
        <w:rPr>
          <w:rFonts w:ascii="Helvetica" w:hAnsi="Helvetica" w:cs="Times New Roman"/>
          <w:sz w:val="24"/>
          <w:szCs w:val="24"/>
        </w:rPr>
        <w:t xml:space="preserve">, </w:t>
      </w:r>
      <w:r>
        <w:rPr>
          <w:rFonts w:ascii="Helvetica" w:hAnsi="Helvetica" w:cs="Times New Roman"/>
          <w:i/>
          <w:iCs/>
          <w:sz w:val="24"/>
          <w:szCs w:val="24"/>
        </w:rPr>
        <w:t>37</w:t>
      </w:r>
      <w:r>
        <w:rPr>
          <w:rFonts w:ascii="Helvetica" w:hAnsi="Helvetica" w:cs="Times New Roman"/>
          <w:sz w:val="24"/>
          <w:szCs w:val="24"/>
        </w:rPr>
        <w:t>(3), 367-386.</w:t>
      </w:r>
    </w:p>
    <w:p w14:paraId="00EB8304" w14:textId="77777777" w:rsidR="00387EF8" w:rsidRDefault="00012D37">
      <w:pPr>
        <w:pStyle w:val="Bibliography"/>
        <w:spacing w:after="0" w:line="360" w:lineRule="auto"/>
        <w:jc w:val="both"/>
        <w:rPr>
          <w:rFonts w:ascii="Helvetica" w:hAnsi="Helvetica" w:cs="Times New Roman"/>
          <w:sz w:val="24"/>
          <w:szCs w:val="24"/>
        </w:rPr>
      </w:pPr>
      <w:r>
        <w:rPr>
          <w:rFonts w:ascii="Helvetica" w:hAnsi="Helvetica" w:cs="Times New Roman"/>
          <w:sz w:val="24"/>
          <w:szCs w:val="24"/>
        </w:rPr>
        <w:t xml:space="preserve">Pulzer, P. (1991). The German federal election of 1990. </w:t>
      </w:r>
      <w:r>
        <w:rPr>
          <w:rFonts w:ascii="Helvetica" w:hAnsi="Helvetica" w:cs="Times New Roman"/>
          <w:i/>
          <w:iCs/>
          <w:sz w:val="24"/>
          <w:szCs w:val="24"/>
        </w:rPr>
        <w:t>Electoral Studies</w:t>
      </w:r>
      <w:r>
        <w:rPr>
          <w:rFonts w:ascii="Helvetica" w:hAnsi="Helvetica" w:cs="Times New Roman"/>
          <w:sz w:val="24"/>
          <w:szCs w:val="24"/>
        </w:rPr>
        <w:t xml:space="preserve">, </w:t>
      </w:r>
      <w:r>
        <w:rPr>
          <w:rFonts w:ascii="Helvetica" w:hAnsi="Helvetica" w:cs="Times New Roman"/>
          <w:i/>
          <w:iCs/>
          <w:sz w:val="24"/>
          <w:szCs w:val="24"/>
        </w:rPr>
        <w:t>10</w:t>
      </w:r>
      <w:r>
        <w:rPr>
          <w:rFonts w:ascii="Helvetica" w:hAnsi="Helvetica" w:cs="Times New Roman"/>
          <w:sz w:val="24"/>
          <w:szCs w:val="24"/>
        </w:rPr>
        <w:t>(2), 145–154.</w:t>
      </w:r>
    </w:p>
    <w:p w14:paraId="660DD83D" w14:textId="77777777" w:rsidR="00387EF8" w:rsidRDefault="00012D37">
      <w:pPr>
        <w:spacing w:line="360" w:lineRule="auto"/>
        <w:ind w:left="720" w:hanging="720"/>
        <w:jc w:val="both"/>
        <w:rPr>
          <w:rFonts w:ascii="Helvetica" w:hAnsi="Helvetica"/>
        </w:rPr>
      </w:pPr>
      <w:r>
        <w:rPr>
          <w:rFonts w:ascii="Helvetica" w:hAnsi="Helvetica"/>
        </w:rPr>
        <w:t xml:space="preserve">Ryan, J. B. (2011). Social networks as a shortcut to correct voting. </w:t>
      </w:r>
      <w:r>
        <w:rPr>
          <w:rFonts w:ascii="Helvetica" w:hAnsi="Helvetica"/>
          <w:i/>
          <w:iCs/>
        </w:rPr>
        <w:t>American Journal of Political Science</w:t>
      </w:r>
      <w:r>
        <w:rPr>
          <w:rFonts w:ascii="Helvetica" w:hAnsi="Helvetica"/>
        </w:rPr>
        <w:t xml:space="preserve">, </w:t>
      </w:r>
      <w:r>
        <w:rPr>
          <w:rFonts w:ascii="Helvetica" w:hAnsi="Helvetica"/>
          <w:i/>
          <w:iCs/>
        </w:rPr>
        <w:t>55</w:t>
      </w:r>
      <w:r>
        <w:rPr>
          <w:rFonts w:ascii="Helvetica" w:hAnsi="Helvetica"/>
        </w:rPr>
        <w:t>(4), 753–766.</w:t>
      </w:r>
    </w:p>
    <w:p w14:paraId="3C2D874F" w14:textId="77777777" w:rsidR="00387EF8" w:rsidRDefault="00012D37">
      <w:pPr>
        <w:spacing w:line="360" w:lineRule="auto"/>
        <w:ind w:left="720" w:hanging="720"/>
        <w:jc w:val="both"/>
        <w:rPr>
          <w:rFonts w:ascii="Helvetica" w:hAnsi="Helvetica"/>
        </w:rPr>
      </w:pPr>
      <w:r>
        <w:rPr>
          <w:rFonts w:ascii="Helvetica" w:hAnsi="Helvetica"/>
        </w:rPr>
        <w:t xml:space="preserve">Schmitt-Beck, R., &amp; Mackenrodt, C. (2010). Social networks and mass media as mobilizers and demobilizers: a study of turnout at a German local election. </w:t>
      </w:r>
      <w:r>
        <w:rPr>
          <w:rFonts w:ascii="Helvetica" w:hAnsi="Helvetica"/>
          <w:i/>
        </w:rPr>
        <w:t>Electoral Studies</w:t>
      </w:r>
      <w:r>
        <w:rPr>
          <w:rFonts w:ascii="Helvetica" w:hAnsi="Helvetica"/>
        </w:rPr>
        <w:t xml:space="preserve">, </w:t>
      </w:r>
      <w:r>
        <w:rPr>
          <w:rFonts w:ascii="Helvetica" w:hAnsi="Helvetica"/>
          <w:i/>
          <w:iCs/>
        </w:rPr>
        <w:t>29</w:t>
      </w:r>
      <w:r>
        <w:rPr>
          <w:rFonts w:ascii="Helvetica" w:hAnsi="Helvetica"/>
        </w:rPr>
        <w:t>(3), 392-404.</w:t>
      </w:r>
    </w:p>
    <w:p w14:paraId="39ACBD43" w14:textId="77777777" w:rsidR="00387EF8" w:rsidRDefault="00012D37">
      <w:pPr>
        <w:tabs>
          <w:tab w:val="left" w:pos="720"/>
        </w:tabs>
        <w:spacing w:line="360" w:lineRule="auto"/>
        <w:ind w:left="720" w:hanging="720"/>
        <w:jc w:val="both"/>
        <w:rPr>
          <w:rFonts w:ascii="Helvetica" w:eastAsia="Times New Roman" w:hAnsi="Helvetica"/>
        </w:rPr>
      </w:pPr>
      <w:r>
        <w:rPr>
          <w:rFonts w:ascii="Helvetica" w:eastAsia="Times New Roman" w:hAnsi="Helvetica"/>
        </w:rPr>
        <w:t xml:space="preserve">Shapley, L., &amp; Grofman, B. (1984). Optimizing group judgmental accuracy in the presence of interdependencies. </w:t>
      </w:r>
      <w:r>
        <w:rPr>
          <w:rFonts w:ascii="Helvetica" w:eastAsia="Times New Roman" w:hAnsi="Helvetica"/>
          <w:i/>
        </w:rPr>
        <w:t>Public Choice</w:t>
      </w:r>
      <w:r>
        <w:rPr>
          <w:rFonts w:ascii="Helvetica" w:eastAsia="Times New Roman" w:hAnsi="Helvetica"/>
        </w:rPr>
        <w:t xml:space="preserve">, </w:t>
      </w:r>
      <w:r>
        <w:rPr>
          <w:rFonts w:ascii="Helvetica" w:eastAsia="Times New Roman" w:hAnsi="Helvetica"/>
          <w:i/>
          <w:iCs/>
        </w:rPr>
        <w:t>43</w:t>
      </w:r>
      <w:r>
        <w:rPr>
          <w:rFonts w:ascii="Helvetica" w:eastAsia="Times New Roman" w:hAnsi="Helvetica"/>
        </w:rPr>
        <w:t>(3), 329–343.</w:t>
      </w:r>
    </w:p>
    <w:p w14:paraId="32E58BD5" w14:textId="5F6EFF60" w:rsidR="00387EF8" w:rsidRDefault="00012D37">
      <w:pPr>
        <w:spacing w:line="360" w:lineRule="auto"/>
        <w:ind w:left="720" w:hanging="720"/>
        <w:jc w:val="both"/>
        <w:rPr>
          <w:rFonts w:ascii="Helvetica" w:hAnsi="Helvetica"/>
        </w:rPr>
      </w:pPr>
      <w:r>
        <w:rPr>
          <w:rFonts w:ascii="Helvetica" w:hAnsi="Helvetica"/>
        </w:rPr>
        <w:t xml:space="preserve">Stegmaier, M., &amp; Norpoth, H. (2017). Election forecasting. In R. Valelly (ed.), </w:t>
      </w:r>
      <w:r w:rsidR="005F51FF">
        <w:rPr>
          <w:rFonts w:ascii="Helvetica" w:hAnsi="Helvetica"/>
          <w:i/>
          <w:iCs/>
        </w:rPr>
        <w:t>Oxford bibliographies in political s</w:t>
      </w:r>
      <w:r>
        <w:rPr>
          <w:rFonts w:ascii="Helvetica" w:hAnsi="Helvetica"/>
          <w:i/>
          <w:iCs/>
        </w:rPr>
        <w:t>cience</w:t>
      </w:r>
      <w:r>
        <w:rPr>
          <w:rFonts w:ascii="Helvetica" w:hAnsi="Helvetica"/>
        </w:rPr>
        <w:t>. Oxford University Press.</w:t>
      </w:r>
    </w:p>
    <w:p w14:paraId="2B3231B6" w14:textId="77777777" w:rsidR="00387EF8" w:rsidRDefault="00012D37">
      <w:pPr>
        <w:spacing w:line="360" w:lineRule="auto"/>
        <w:ind w:left="720" w:hanging="720"/>
        <w:jc w:val="both"/>
        <w:rPr>
          <w:rFonts w:ascii="Helvetica" w:hAnsi="Helvetica"/>
        </w:rPr>
      </w:pPr>
      <w:r>
        <w:rPr>
          <w:rFonts w:ascii="Helvetica" w:hAnsi="Helvetica"/>
        </w:rPr>
        <w:t xml:space="preserve">Stegmaier, M., &amp; Williams, L. (2016). Forecasting the 2015 British election through party popularity functions. </w:t>
      </w:r>
      <w:r>
        <w:rPr>
          <w:rFonts w:ascii="Helvetica" w:hAnsi="Helvetica"/>
          <w:i/>
        </w:rPr>
        <w:t>Electoral Studies</w:t>
      </w:r>
      <w:r>
        <w:rPr>
          <w:rFonts w:ascii="Helvetica" w:hAnsi="Helvetica"/>
        </w:rPr>
        <w:t xml:space="preserve">, </w:t>
      </w:r>
      <w:r>
        <w:rPr>
          <w:rFonts w:ascii="Helvetica" w:hAnsi="Helvetica"/>
          <w:i/>
          <w:iCs/>
        </w:rPr>
        <w:t>41</w:t>
      </w:r>
      <w:r>
        <w:rPr>
          <w:rFonts w:ascii="Helvetica" w:hAnsi="Helvetica"/>
        </w:rPr>
        <w:t>, 260-263.</w:t>
      </w:r>
    </w:p>
    <w:p w14:paraId="3FA9E9F6" w14:textId="77777777" w:rsidR="00387EF8" w:rsidRDefault="00012D37">
      <w:pPr>
        <w:spacing w:line="360" w:lineRule="auto"/>
        <w:ind w:left="720" w:hanging="720"/>
        <w:jc w:val="both"/>
        <w:rPr>
          <w:rFonts w:ascii="Helvetica" w:hAnsi="Helvetica"/>
        </w:rPr>
      </w:pPr>
      <w:r>
        <w:rPr>
          <w:rFonts w:ascii="Helvetica" w:hAnsi="Helvetica"/>
        </w:rPr>
        <w:t xml:space="preserve">Subrahmanyam, K., Reich, S. M., Waechter, N., &amp; Espinoza, G. (2008). Online and offline social networks: use of social networking sites by emerging adults. </w:t>
      </w:r>
      <w:r>
        <w:rPr>
          <w:rFonts w:ascii="Helvetica" w:hAnsi="Helvetica"/>
          <w:i/>
        </w:rPr>
        <w:t>Journal of Applied Developmental Psychology</w:t>
      </w:r>
      <w:r>
        <w:rPr>
          <w:rFonts w:ascii="Helvetica" w:hAnsi="Helvetica"/>
        </w:rPr>
        <w:t xml:space="preserve">, </w:t>
      </w:r>
      <w:r>
        <w:rPr>
          <w:rFonts w:ascii="Helvetica" w:hAnsi="Helvetica"/>
          <w:i/>
          <w:iCs/>
        </w:rPr>
        <w:t>29</w:t>
      </w:r>
      <w:r>
        <w:rPr>
          <w:rFonts w:ascii="Helvetica" w:hAnsi="Helvetica"/>
        </w:rPr>
        <w:t xml:space="preserve">(6), 420-433. </w:t>
      </w:r>
    </w:p>
    <w:p w14:paraId="748149D9" w14:textId="77777777" w:rsidR="00387EF8" w:rsidRDefault="00012D37">
      <w:pPr>
        <w:spacing w:line="360" w:lineRule="auto"/>
        <w:ind w:left="720" w:hanging="720"/>
        <w:jc w:val="both"/>
        <w:rPr>
          <w:rFonts w:ascii="Helvetica" w:hAnsi="Helvetica"/>
        </w:rPr>
      </w:pPr>
      <w:r>
        <w:rPr>
          <w:rFonts w:ascii="Helvetica" w:hAnsi="Helvetica"/>
        </w:rPr>
        <w:t xml:space="preserve">Tsai, T. &amp; Gill, J. (2013). Interactions in generalized linear models: theoretical issues and an application to personal vote-earning attributes. </w:t>
      </w:r>
      <w:r>
        <w:rPr>
          <w:rFonts w:ascii="Helvetica" w:hAnsi="Helvetica"/>
          <w:i/>
        </w:rPr>
        <w:t>Social Sciences</w:t>
      </w:r>
      <w:r>
        <w:rPr>
          <w:rFonts w:ascii="Helvetica" w:hAnsi="Helvetica"/>
        </w:rPr>
        <w:t xml:space="preserve">, </w:t>
      </w:r>
      <w:r>
        <w:rPr>
          <w:rFonts w:ascii="Helvetica" w:hAnsi="Helvetica"/>
          <w:i/>
          <w:iCs/>
        </w:rPr>
        <w:t>2</w:t>
      </w:r>
      <w:r>
        <w:rPr>
          <w:rFonts w:ascii="Helvetica" w:hAnsi="Helvetica"/>
        </w:rPr>
        <w:t>, 91-113.</w:t>
      </w:r>
    </w:p>
    <w:p w14:paraId="1EFAEE9D" w14:textId="77777777" w:rsidR="00387EF8" w:rsidRDefault="00012D37">
      <w:pPr>
        <w:spacing w:line="360" w:lineRule="auto"/>
        <w:ind w:left="720" w:hanging="720"/>
        <w:jc w:val="both"/>
        <w:rPr>
          <w:rFonts w:ascii="Helvetica" w:hAnsi="Helvetica"/>
          <w:shd w:val="clear" w:color="auto" w:fill="FFFFFF"/>
        </w:rPr>
      </w:pPr>
      <w:r>
        <w:rPr>
          <w:rFonts w:ascii="Helvetica" w:hAnsi="Helvetica"/>
          <w:shd w:val="clear" w:color="auto" w:fill="FFFFFF"/>
        </w:rPr>
        <w:t>Uhlaner, C. J., &amp; Grofman, B. (1986). The race may be close but my horse is going to win: wish fulfillment in the 1980 presidential election.</w:t>
      </w:r>
      <w:r>
        <w:rPr>
          <w:rStyle w:val="apple-converted-space"/>
          <w:rFonts w:ascii="Helvetica" w:hAnsi="Helvetica"/>
          <w:shd w:val="clear" w:color="auto" w:fill="FFFFFF"/>
        </w:rPr>
        <w:t> </w:t>
      </w:r>
      <w:r>
        <w:rPr>
          <w:rFonts w:ascii="Helvetica" w:hAnsi="Helvetica"/>
          <w:i/>
          <w:iCs/>
          <w:shd w:val="clear" w:color="auto" w:fill="FFFFFF"/>
        </w:rPr>
        <w:t>Political Behavior</w:t>
      </w:r>
      <w:r>
        <w:rPr>
          <w:rFonts w:ascii="Helvetica" w:hAnsi="Helvetica"/>
          <w:shd w:val="clear" w:color="auto" w:fill="FFFFFF"/>
        </w:rPr>
        <w:t>,</w:t>
      </w:r>
      <w:r>
        <w:rPr>
          <w:rStyle w:val="apple-converted-space"/>
          <w:rFonts w:ascii="Helvetica" w:hAnsi="Helvetica"/>
          <w:shd w:val="clear" w:color="auto" w:fill="FFFFFF"/>
        </w:rPr>
        <w:t> </w:t>
      </w:r>
      <w:r>
        <w:rPr>
          <w:rFonts w:ascii="Helvetica" w:hAnsi="Helvetica"/>
          <w:i/>
          <w:shd w:val="clear" w:color="auto" w:fill="FFFFFF"/>
        </w:rPr>
        <w:t>8</w:t>
      </w:r>
      <w:r>
        <w:rPr>
          <w:rFonts w:ascii="Helvetica" w:hAnsi="Helvetica"/>
          <w:shd w:val="clear" w:color="auto" w:fill="FFFFFF"/>
        </w:rPr>
        <w:t>(2), 101-29.</w:t>
      </w:r>
    </w:p>
    <w:p w14:paraId="1BA0BC5A" w14:textId="77777777" w:rsidR="00387EF8" w:rsidRPr="005F51FF" w:rsidRDefault="00012D37">
      <w:pPr>
        <w:spacing w:line="360" w:lineRule="auto"/>
        <w:ind w:left="720" w:hanging="720"/>
        <w:jc w:val="both"/>
        <w:rPr>
          <w:rFonts w:ascii="Helvetica" w:hAnsi="Helvetica" w:cs="Helvetica"/>
          <w:lang w:val="en-GB"/>
        </w:rPr>
      </w:pPr>
      <w:r>
        <w:rPr>
          <w:rFonts w:ascii="Helvetica" w:hAnsi="Helvetica"/>
          <w:lang w:val="en-GB"/>
        </w:rPr>
        <w:lastRenderedPageBreak/>
        <w:t xml:space="preserve">van Deth, J., Rattinger, H., &amp; Roller, E. (eds.) (2000). </w:t>
      </w:r>
      <w:r>
        <w:rPr>
          <w:rFonts w:ascii="Helvetica" w:hAnsi="Helvetica"/>
          <w:i/>
          <w:lang w:val="en-GB"/>
        </w:rPr>
        <w:t xml:space="preserve">Die republik auf dem weg zur </w:t>
      </w:r>
      <w:r>
        <w:rPr>
          <w:rFonts w:ascii="Helvetica" w:eastAsia="Times New Roman" w:hAnsi="Helvetica"/>
          <w:i/>
        </w:rPr>
        <w:t>normalitä</w:t>
      </w:r>
      <w:r>
        <w:rPr>
          <w:rFonts w:ascii="Helvetica" w:hAnsi="Helvetica"/>
          <w:i/>
          <w:lang w:val="en-GB"/>
        </w:rPr>
        <w:t xml:space="preserve">t? Wahlverhalten und politische einstellungen nach </w:t>
      </w:r>
      <w:r w:rsidRPr="005F51FF">
        <w:rPr>
          <w:rFonts w:ascii="Helvetica" w:hAnsi="Helvetica" w:cs="Helvetica"/>
          <w:i/>
          <w:lang w:val="en-GB"/>
        </w:rPr>
        <w:t>acht jahren einheit</w:t>
      </w:r>
      <w:r w:rsidRPr="005F51FF">
        <w:rPr>
          <w:rFonts w:ascii="Helvetica" w:hAnsi="Helvetica" w:cs="Helvetica"/>
          <w:lang w:val="en-GB"/>
        </w:rPr>
        <w:t>. Opladen: Leske + Budrich .</w:t>
      </w:r>
    </w:p>
    <w:p w14:paraId="2C2576EA" w14:textId="0F31096A" w:rsidR="005F51FF" w:rsidRPr="005F51FF" w:rsidRDefault="005F51FF">
      <w:pPr>
        <w:spacing w:line="360" w:lineRule="auto"/>
        <w:ind w:left="720" w:hanging="720"/>
        <w:jc w:val="both"/>
        <w:rPr>
          <w:rFonts w:ascii="Helvetica" w:hAnsi="Helvetica" w:cs="Helvetica"/>
          <w:lang w:val="en-GB"/>
        </w:rPr>
      </w:pPr>
      <w:r>
        <w:rPr>
          <w:rFonts w:ascii="Helvetica" w:eastAsia="Times New Roman" w:hAnsi="Helvetica" w:cs="Helvetica"/>
        </w:rPr>
        <w:t>Ward, M. D., Greenhill, B. D</w:t>
      </w:r>
      <w:r w:rsidRPr="005F51FF">
        <w:rPr>
          <w:rFonts w:ascii="Helvetica" w:eastAsia="Times New Roman" w:hAnsi="Helvetica" w:cs="Helvetica"/>
        </w:rPr>
        <w:t>, &amp; Bakke, K. M. (2010).  The perils of policy by p-value: predicting civil conflicts.  Journal of Peace Research, 47, 363-375.</w:t>
      </w:r>
    </w:p>
    <w:p w14:paraId="00668ED5" w14:textId="77777777" w:rsidR="00387EF8" w:rsidRDefault="00012D37">
      <w:pPr>
        <w:spacing w:line="360" w:lineRule="auto"/>
        <w:ind w:left="720" w:hanging="720"/>
        <w:jc w:val="both"/>
        <w:rPr>
          <w:rFonts w:ascii="Helvetica" w:hAnsi="Helvetica"/>
          <w:shd w:val="clear" w:color="auto" w:fill="FFFFFF"/>
        </w:rPr>
      </w:pPr>
      <w:r>
        <w:rPr>
          <w:rFonts w:ascii="Helvetica" w:hAnsi="Helvetica"/>
          <w:shd w:val="clear" w:color="auto" w:fill="FFFFFF"/>
        </w:rPr>
        <w:t>Wellman, B., Haase, A. Q., Witte, J., &amp; Hampton, K. (2001). Does the Internet increase, decrease, or supplement social capital? Social networks, participation, and community commitment. </w:t>
      </w:r>
      <w:r>
        <w:rPr>
          <w:rFonts w:ascii="Helvetica" w:hAnsi="Helvetica"/>
          <w:i/>
          <w:shd w:val="clear" w:color="auto" w:fill="FFFFFF"/>
        </w:rPr>
        <w:t>American Behavioral Scientist</w:t>
      </w:r>
      <w:r>
        <w:rPr>
          <w:rFonts w:ascii="Helvetica" w:hAnsi="Helvetica"/>
          <w:shd w:val="clear" w:color="auto" w:fill="FFFFFF"/>
        </w:rPr>
        <w:t>, </w:t>
      </w:r>
      <w:r>
        <w:rPr>
          <w:rFonts w:ascii="Helvetica" w:hAnsi="Helvetica"/>
          <w:i/>
          <w:iCs/>
          <w:shd w:val="clear" w:color="auto" w:fill="FFFFFF"/>
        </w:rPr>
        <w:t>45</w:t>
      </w:r>
      <w:r>
        <w:rPr>
          <w:rFonts w:ascii="Helvetica" w:hAnsi="Helvetica"/>
          <w:shd w:val="clear" w:color="auto" w:fill="FFFFFF"/>
        </w:rPr>
        <w:t>(3), 436-455.</w:t>
      </w:r>
    </w:p>
    <w:p w14:paraId="79823573" w14:textId="77777777" w:rsidR="00387EF8" w:rsidRDefault="00387EF8">
      <w:pPr>
        <w:spacing w:line="360" w:lineRule="auto"/>
        <w:ind w:left="720" w:hanging="720"/>
        <w:jc w:val="both"/>
        <w:rPr>
          <w:rFonts w:ascii="Helvetica" w:hAnsi="Helvetica"/>
          <w:color w:val="222222"/>
          <w:shd w:val="clear" w:color="auto" w:fill="FFFFFF"/>
        </w:rPr>
      </w:pPr>
    </w:p>
    <w:p w14:paraId="13498633" w14:textId="77777777" w:rsidR="00387EF8" w:rsidRDefault="00012D37">
      <w:pPr>
        <w:spacing w:line="360" w:lineRule="auto"/>
        <w:jc w:val="both"/>
        <w:rPr>
          <w:rFonts w:ascii="Helvetica" w:hAnsi="Helvetica"/>
          <w:color w:val="222222"/>
          <w:shd w:val="clear" w:color="auto" w:fill="FFFFFF"/>
        </w:rPr>
      </w:pPr>
      <w:r>
        <w:rPr>
          <w:rFonts w:ascii="Helvetica" w:hAnsi="Helvetica"/>
          <w:color w:val="222222"/>
          <w:shd w:val="clear" w:color="auto" w:fill="FFFFFF"/>
        </w:rPr>
        <w:br w:type="page"/>
      </w:r>
    </w:p>
    <w:p w14:paraId="06AE1957" w14:textId="77777777" w:rsidR="00387EF8" w:rsidRDefault="00012D37">
      <w:pPr>
        <w:spacing w:line="360" w:lineRule="auto"/>
        <w:ind w:left="720" w:hanging="720"/>
        <w:jc w:val="both"/>
        <w:rPr>
          <w:rFonts w:ascii="Helvetica" w:hAnsi="Helvetica"/>
          <w:b/>
          <w:u w:val="single"/>
        </w:rPr>
      </w:pPr>
      <w:r>
        <w:rPr>
          <w:rFonts w:ascii="Helvetica" w:hAnsi="Helvetica"/>
          <w:b/>
          <w:u w:val="single"/>
        </w:rPr>
        <w:lastRenderedPageBreak/>
        <w:t>QUESTION WORDING APPENDIX</w:t>
      </w:r>
    </w:p>
    <w:p w14:paraId="600EC4AB" w14:textId="77777777" w:rsidR="00387EF8" w:rsidRDefault="00012D37">
      <w:pPr>
        <w:spacing w:line="360" w:lineRule="auto"/>
        <w:ind w:left="720" w:hanging="720"/>
        <w:jc w:val="both"/>
        <w:rPr>
          <w:rFonts w:ascii="Helvetica" w:hAnsi="Helvetica"/>
          <w:b/>
          <w:u w:val="single"/>
        </w:rPr>
      </w:pPr>
      <w:r>
        <w:rPr>
          <w:rFonts w:ascii="Helvetica" w:hAnsi="Helvetica"/>
          <w:b/>
        </w:rPr>
        <w:t>DEPENDENT VARIABLE</w:t>
      </w:r>
    </w:p>
    <w:p w14:paraId="319BB874"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 xml:space="preserve">FORECASTING: </w:t>
      </w:r>
    </w:p>
    <w:p w14:paraId="3DFFF5EF"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From the present point of view: who would you say will win the next general election: The CDU/CSU or a coalition government led by CDU/CSU, or the SDP or a coalition government led by the SDP?</w:t>
      </w:r>
    </w:p>
    <w:p w14:paraId="1F8AA9B8" w14:textId="77777777" w:rsidR="00387EF8" w:rsidRDefault="00012D37">
      <w:pPr>
        <w:keepNext/>
        <w:widowControl w:val="0"/>
        <w:autoSpaceDE w:val="0"/>
        <w:autoSpaceDN w:val="0"/>
        <w:adjustRightInd w:val="0"/>
        <w:spacing w:line="480" w:lineRule="auto"/>
        <w:rPr>
          <w:rFonts w:ascii="Helvetica" w:hAnsi="Helvetica"/>
          <w:b/>
        </w:rPr>
      </w:pPr>
      <w:r>
        <w:rPr>
          <w:rFonts w:ascii="Helvetica" w:hAnsi="Helvetica"/>
          <w:b/>
        </w:rPr>
        <w:t>NETWORK VARIABLES</w:t>
      </w:r>
    </w:p>
    <w:p w14:paraId="259DADCB"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 xml:space="preserve">NETWORK SIZE </w:t>
      </w:r>
    </w:p>
    <w:p w14:paraId="2D211632"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From time to time, most people discuss important personal matters with other people.  Looking back over the last six months, who are the people with whom you discussed an important personal matter?</w:t>
      </w:r>
    </w:p>
    <w:p w14:paraId="695D40A5" w14:textId="77777777" w:rsidR="00387EF8" w:rsidRDefault="00012D37">
      <w:pPr>
        <w:keepNext/>
        <w:widowControl w:val="0"/>
        <w:autoSpaceDE w:val="0"/>
        <w:autoSpaceDN w:val="0"/>
        <w:adjustRightInd w:val="0"/>
        <w:spacing w:line="480" w:lineRule="auto"/>
        <w:rPr>
          <w:rFonts w:ascii="Helvetica" w:hAnsi="Helvetica"/>
          <w:caps/>
        </w:rPr>
      </w:pPr>
      <w:r>
        <w:rPr>
          <w:rFonts w:ascii="Helvetica" w:hAnsi="Helvetica"/>
          <w:caps/>
        </w:rPr>
        <w:t>Network Frequency</w:t>
      </w:r>
    </w:p>
    <w:p w14:paraId="3985FAE5"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When you talk with these persons, how often do you discuss political questions?  Would you say almost always, sometimes, seldom, or never?</w:t>
      </w:r>
    </w:p>
    <w:p w14:paraId="63F6EDD1" w14:textId="77777777" w:rsidR="00387EF8" w:rsidRDefault="00012D37">
      <w:pPr>
        <w:keepNext/>
        <w:widowControl w:val="0"/>
        <w:autoSpaceDE w:val="0"/>
        <w:autoSpaceDN w:val="0"/>
        <w:adjustRightInd w:val="0"/>
        <w:spacing w:line="480" w:lineRule="auto"/>
        <w:rPr>
          <w:rFonts w:ascii="Helvetica" w:hAnsi="Helvetica"/>
          <w:caps/>
        </w:rPr>
      </w:pPr>
      <w:r>
        <w:rPr>
          <w:rFonts w:ascii="Helvetica" w:hAnsi="Helvetica"/>
          <w:caps/>
        </w:rPr>
        <w:t>Network Expertise</w:t>
      </w:r>
    </w:p>
    <w:p w14:paraId="130E67D6"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 xml:space="preserve">How much do these persons, in your opinion, know about politics: much or very much, average, less much? Would you say: much/very much, average, or less much? </w:t>
      </w:r>
    </w:p>
    <w:p w14:paraId="2AB2285A"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NETWORK IDEOLOGY</w:t>
      </w:r>
    </w:p>
    <w:p w14:paraId="0FC2D399"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Which party do you think would these persons vote for in the general election of 2 December this year?</w:t>
      </w:r>
    </w:p>
    <w:p w14:paraId="403C5253"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b/>
        </w:rPr>
        <w:t>INDIVIDUAL LEVEL</w:t>
      </w:r>
    </w:p>
    <w:p w14:paraId="652F0767"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 xml:space="preserve">VOTE CHOICE: </w:t>
      </w:r>
      <w:r>
        <w:rPr>
          <w:rFonts w:ascii="Helvetica" w:hAnsi="Helvetica"/>
        </w:rPr>
        <w:br/>
      </w:r>
      <w:r>
        <w:rPr>
          <w:rFonts w:ascii="Helvetica" w:hAnsi="Helvetica"/>
        </w:rPr>
        <w:lastRenderedPageBreak/>
        <w:t>Second Vote: Which party will you vote for with your second vote?</w:t>
      </w:r>
    </w:p>
    <w:p w14:paraId="583BDEAC"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POLITICAL INTEREST</w:t>
      </w:r>
    </w:p>
    <w:p w14:paraId="0BDA47AD"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Generally Speaking: How much are you interested in politics? Would you say: very much, much, so-so, somewhat, or not at all?</w:t>
      </w:r>
    </w:p>
    <w:p w14:paraId="4FFC6D7F"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TV NEWS ATTENTION</w:t>
      </w:r>
    </w:p>
    <w:p w14:paraId="22017D13"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How attentively do you follow [television] news reports on political events in Germany and other countries?  Would you say: very attentively, attentively, less attentively, or not attentively at all?</w:t>
      </w:r>
    </w:p>
    <w:p w14:paraId="2E2816DF"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PRINT NEWS ATTENTION</w:t>
      </w:r>
    </w:p>
    <w:p w14:paraId="5302421A"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Regardless of how often you read your daily newspaper: How attentively do you read the reports on the political events in Germany and other countries? Would you say: very attentively, attentively, less attentively, or not attentively at all?</w:t>
      </w:r>
    </w:p>
    <w:p w14:paraId="18AEB82A"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EDUCATION</w:t>
      </w:r>
    </w:p>
    <w:p w14:paraId="01DBD923"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What education level do you have?</w:t>
      </w:r>
    </w:p>
    <w:p w14:paraId="6A25B7D4"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AGE</w:t>
      </w:r>
    </w:p>
    <w:p w14:paraId="440A2EFD"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Please tell me what month and year you were born</w:t>
      </w:r>
    </w:p>
    <w:p w14:paraId="55B96AC3"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GENDER</w:t>
      </w:r>
    </w:p>
    <w:p w14:paraId="4541A649" w14:textId="77777777" w:rsidR="00387EF8" w:rsidRDefault="00012D37">
      <w:pPr>
        <w:keepNext/>
        <w:widowControl w:val="0"/>
        <w:autoSpaceDE w:val="0"/>
        <w:autoSpaceDN w:val="0"/>
        <w:adjustRightInd w:val="0"/>
        <w:spacing w:line="480" w:lineRule="auto"/>
        <w:rPr>
          <w:rFonts w:ascii="Helvetica" w:hAnsi="Helvetica"/>
        </w:rPr>
      </w:pPr>
      <w:r>
        <w:rPr>
          <w:rFonts w:ascii="Helvetica" w:hAnsi="Helvetica"/>
        </w:rPr>
        <w:t>Sex of Respondent: Man or Woman.</w:t>
      </w:r>
    </w:p>
    <w:p w14:paraId="02952A7F" w14:textId="77777777" w:rsidR="00387EF8" w:rsidRDefault="00387EF8">
      <w:pPr>
        <w:tabs>
          <w:tab w:val="left" w:pos="7950"/>
        </w:tabs>
        <w:rPr>
          <w:rFonts w:ascii="Helvetica" w:hAnsi="Helvetica"/>
        </w:rPr>
      </w:pPr>
    </w:p>
    <w:p w14:paraId="2F8BF3CC" w14:textId="77777777" w:rsidR="00387EF8" w:rsidRDefault="00012D37">
      <w:pPr>
        <w:rPr>
          <w:rFonts w:ascii="Helvetica" w:hAnsi="Helvetica"/>
        </w:rPr>
      </w:pPr>
      <w:r>
        <w:rPr>
          <w:rFonts w:ascii="Helvetica" w:hAnsi="Helvetica"/>
        </w:rPr>
        <w:br w:type="page"/>
      </w:r>
    </w:p>
    <w:p w14:paraId="2714B2A7" w14:textId="77777777" w:rsidR="00012D37" w:rsidRDefault="00012D37">
      <w:pPr>
        <w:rPr>
          <w:rFonts w:ascii="Helvetica" w:hAnsi="Helvetica"/>
        </w:rPr>
      </w:pPr>
    </w:p>
    <w:sectPr w:rsidR="00012D37">
      <w:footerReference w:type="default" r:id="rId10"/>
      <w:pgSz w:w="11900" w:h="16840"/>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04404" w14:textId="77777777" w:rsidR="0069360A" w:rsidRDefault="0069360A">
      <w:r>
        <w:separator/>
      </w:r>
    </w:p>
  </w:endnote>
  <w:endnote w:type="continuationSeparator" w:id="0">
    <w:p w14:paraId="0503A9E7" w14:textId="77777777" w:rsidR="0069360A" w:rsidRDefault="0069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41D1" w14:textId="5FA3FB47" w:rsidR="00387EF8" w:rsidRDefault="00012D37">
    <w:pPr>
      <w:pStyle w:val="Footer"/>
      <w:jc w:val="right"/>
    </w:pPr>
    <w:r>
      <w:fldChar w:fldCharType="begin"/>
    </w:r>
    <w:r>
      <w:instrText xml:space="preserve"> PAGE   \* MERGEFORMAT </w:instrText>
    </w:r>
    <w:r>
      <w:fldChar w:fldCharType="separate"/>
    </w:r>
    <w:r w:rsidR="00DC7A76">
      <w:rPr>
        <w:noProof/>
      </w:rPr>
      <w:t>3</w:t>
    </w:r>
    <w:r>
      <w:fldChar w:fldCharType="end"/>
    </w:r>
  </w:p>
  <w:p w14:paraId="5DB2E383" w14:textId="77777777" w:rsidR="00387EF8" w:rsidRDefault="00387EF8">
    <w:pPr>
      <w:pStyle w:val="Footer"/>
    </w:pPr>
  </w:p>
  <w:p w14:paraId="32CF0AB5" w14:textId="77777777" w:rsidR="00387EF8" w:rsidRDefault="00387E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B848E" w14:textId="77777777" w:rsidR="0069360A" w:rsidRDefault="0069360A">
      <w:r>
        <w:separator/>
      </w:r>
    </w:p>
  </w:footnote>
  <w:footnote w:type="continuationSeparator" w:id="0">
    <w:p w14:paraId="633EECAB" w14:textId="77777777" w:rsidR="0069360A" w:rsidRDefault="0069360A">
      <w:r>
        <w:continuationSeparator/>
      </w:r>
    </w:p>
  </w:footnote>
  <w:footnote w:id="1">
    <w:p w14:paraId="26DD6972" w14:textId="77777777" w:rsidR="00387EF8" w:rsidRDefault="00012D37">
      <w:pPr>
        <w:pStyle w:val="FootnoteText"/>
      </w:pPr>
      <w:r>
        <w:rPr>
          <w:rStyle w:val="FootnoteReference"/>
        </w:rPr>
        <w:footnoteRef/>
      </w:r>
      <w:r>
        <w:t xml:space="preserve"> In addition to voting intention polls or approval ratings, such models often include economic performance measures, the number of terms the party has held office, and previous election results.</w:t>
      </w:r>
    </w:p>
  </w:footnote>
  <w:footnote w:id="2">
    <w:p w14:paraId="1723100F" w14:textId="77777777" w:rsidR="00387EF8" w:rsidRDefault="00012D37">
      <w:pPr>
        <w:pStyle w:val="FootnoteText"/>
        <w:rPr>
          <w:lang w:val="en-GB"/>
        </w:rPr>
      </w:pPr>
      <w:r>
        <w:rPr>
          <w:rStyle w:val="FootnoteReference"/>
        </w:rPr>
        <w:footnoteRef/>
      </w:r>
      <w:r>
        <w:t xml:space="preserve"> </w:t>
      </w:r>
      <w:r>
        <w:rPr>
          <w:lang w:val="en-GB"/>
        </w:rPr>
        <w:t>Similarly, Millner and Ollivier (2016) discuss three main factors that determine the public’s beliefs in the context of environmental policies: individual inference (how the updating of beliefs takes place), social learning and media.</w:t>
      </w:r>
    </w:p>
  </w:footnote>
  <w:footnote w:id="3">
    <w:p w14:paraId="372BDA87" w14:textId="77777777" w:rsidR="00387EF8" w:rsidRDefault="00012D37">
      <w:pPr>
        <w:pStyle w:val="FootnoteText"/>
      </w:pPr>
      <w:r>
        <w:rPr>
          <w:rStyle w:val="FootnoteReference"/>
        </w:rPr>
        <w:footnoteRef/>
      </w:r>
      <w:r>
        <w:t xml:space="preserve"> This is true only if the most important agent’s influence diminishes as the number of network members increases (Golub &amp; Jackson, 2010).</w:t>
      </w:r>
    </w:p>
  </w:footnote>
  <w:footnote w:id="4">
    <w:p w14:paraId="286B4709" w14:textId="77777777" w:rsidR="00387EF8" w:rsidRDefault="00012D37">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The q</w:t>
      </w:r>
      <w:r>
        <w:rPr>
          <w:rFonts w:ascii="Times New Roman" w:hAnsi="Times New Roman" w:cs="Times New Roman"/>
        </w:rPr>
        <w:t>uestion wordings can be found in the appendix.</w:t>
      </w:r>
    </w:p>
  </w:footnote>
  <w:footnote w:id="5">
    <w:p w14:paraId="3690DD84" w14:textId="77777777" w:rsidR="00387EF8" w:rsidRDefault="00012D37">
      <w:pPr>
        <w:pStyle w:val="FootnoteText"/>
      </w:pPr>
      <w:r>
        <w:rPr>
          <w:rStyle w:val="FootnoteReference"/>
        </w:rPr>
        <w:footnoteRef/>
      </w:r>
      <w:r>
        <w:t xml:space="preserve"> </w:t>
      </w:r>
      <w:r>
        <w:rPr>
          <w:rFonts w:ascii="Times New Roman" w:hAnsi="Times New Roman" w:cs="Times New Roman"/>
        </w:rPr>
        <w:t xml:space="preserve">We exclude respondents without a discussant because the other network characteristics cannot be calculated for them. </w:t>
      </w:r>
    </w:p>
  </w:footnote>
  <w:footnote w:id="6">
    <w:p w14:paraId="6E8EE219" w14:textId="77777777" w:rsidR="00387EF8" w:rsidRDefault="00012D3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the creation of this survey in 1990, there has been a growingly scholarly discussion about network size generators.  </w:t>
      </w:r>
      <w:r w:rsidRPr="005F51FF">
        <w:rPr>
          <w:rFonts w:ascii="Times New Roman" w:hAnsi="Times New Roman" w:cs="Times New Roman"/>
        </w:rPr>
        <w:t>Although Mardsen (2003) demonstrates that less than 10% of respondents generate more than five names, and Merluzzi and Bert (2013) provide evidence suggesting that five is a cost-effective number of network responses, Eveland, Hutchens</w:t>
      </w:r>
      <w:r>
        <w:rPr>
          <w:rFonts w:ascii="Times New Roman" w:hAnsi="Times New Roman" w:cs="Times New Roman"/>
        </w:rPr>
        <w:t>, and Morey (2013) argue that the type of name generator used in this survey consistently underestimates the network size.  However, given our theoretical expectation, we argue that this underestimation provides a conservative test for our hypotheses. In addition, summary network measures cannot measure network characteristics other than the size (Eveland et al., 2013).</w:t>
      </w:r>
    </w:p>
  </w:footnote>
  <w:footnote w:id="7">
    <w:p w14:paraId="7A84CE6B" w14:textId="77777777" w:rsidR="00387EF8" w:rsidRDefault="00012D37">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cs="Times New Roman"/>
        </w:rPr>
        <w:t>While there could potentially be concerns regarding projection effects when using respondents’ evaluations of their discussion partners’ party preferences, previous research has demonstrated that voters are surprisingly accurate at identifying their discussion partners’ political preferences (Huckfeldt &amp; Sprague, 1995).</w:t>
      </w:r>
    </w:p>
  </w:footnote>
  <w:footnote w:id="8">
    <w:p w14:paraId="53EFCA18" w14:textId="77777777" w:rsidR="00387EF8" w:rsidRDefault="00012D37">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The proportion of right-leaning members is one minus the proportions of left-leaning members and members for whom the respondent does not know the political party preference.  Respondents with equal proportions of left- and right-leaning members in the network reach the highest value of one on the measure, indicating complete heterogeneity, while respondents with network members of only one ideological direction reach the lowest value of zero on this measure, indicating complete homogeneity. Respondents with ideologically mixed networks reach values between these two extremes.</w:t>
      </w:r>
    </w:p>
  </w:footnote>
  <w:footnote w:id="9">
    <w:p w14:paraId="3128D1DD" w14:textId="77777777" w:rsidR="00387EF8" w:rsidRDefault="00012D37">
      <w:pPr>
        <w:pStyle w:val="FootnoteText"/>
        <w:jc w:val="both"/>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cs="Times New Roman"/>
        </w:rPr>
        <w:t>Germany uses a mixed member proportional electoral system, which provides voters with the opportunity to cast both a candidate vote (first ballot) and a party vote (second ballot) for the Bundestag, with the party vote determining the overall share of seats in the legislature.  This latter measure of vote intention forms the most comparable measure between East and West Germany, as partisanship was not asked of East German respondents.</w:t>
      </w:r>
    </w:p>
  </w:footnote>
  <w:footnote w:id="10">
    <w:p w14:paraId="0607C848" w14:textId="77777777" w:rsidR="00387EF8" w:rsidRDefault="00012D37">
      <w:pPr>
        <w:pStyle w:val="FootnoteText"/>
      </w:pPr>
      <w:r>
        <w:rPr>
          <w:rStyle w:val="FootnoteReference"/>
        </w:rPr>
        <w:footnoteRef/>
      </w:r>
      <w:r>
        <w:t xml:space="preserve"> </w:t>
      </w:r>
      <w:r>
        <w:rPr>
          <w:rFonts w:ascii="Times New Roman" w:hAnsi="Times New Roman" w:cs="Times New Roman"/>
          <w:sz w:val="24"/>
          <w:szCs w:val="24"/>
        </w:rPr>
        <w:t>These computations and those that follow were performed on a Mac OS X 10.11.6 with Stata/SE 12 using the logit, mlogit, margins, and lincom commands.</w:t>
      </w:r>
    </w:p>
  </w:footnote>
  <w:footnote w:id="11">
    <w:p w14:paraId="739B2016" w14:textId="77777777" w:rsidR="00387EF8" w:rsidRDefault="00012D37">
      <w:pPr>
        <w:pStyle w:val="FootnoteText"/>
      </w:pPr>
      <w:r>
        <w:rPr>
          <w:rStyle w:val="FootnoteReference"/>
        </w:rPr>
        <w:footnoteRef/>
      </w:r>
      <w:r>
        <w:t xml:space="preserve"> Online Appendix Table A2 reports the full results of our pooled and interactive multinomial logit models.</w:t>
      </w:r>
    </w:p>
  </w:footnote>
  <w:footnote w:id="12">
    <w:p w14:paraId="212AD319" w14:textId="77777777" w:rsidR="00387EF8" w:rsidRDefault="00012D37">
      <w:r>
        <w:rPr>
          <w:rStyle w:val="FootnoteReference"/>
        </w:rPr>
        <w:footnoteRef/>
      </w:r>
      <w:r>
        <w:t xml:space="preserve"> </w:t>
      </w:r>
      <w:r>
        <w:rPr>
          <w:rFonts w:ascii="Calibri" w:hAnsi="Calibri" w:cs="Arial"/>
          <w:sz w:val="20"/>
          <w:szCs w:val="20"/>
        </w:rPr>
        <w:t>While we cannot reject the null hypothesis that the first difference for political interest is the same for network size related to a CDU response (</w:t>
      </w:r>
      <w:r>
        <w:rPr>
          <w:rFonts w:ascii="Calibri" w:hAnsi="Calibri" w:cs="Arial"/>
          <w:i/>
          <w:iCs/>
          <w:sz w:val="20"/>
          <w:szCs w:val="20"/>
        </w:rPr>
        <w:t>b</w:t>
      </w:r>
      <w:r>
        <w:rPr>
          <w:rFonts w:ascii="Calibri" w:hAnsi="Calibri" w:cs="Arial"/>
          <w:sz w:val="20"/>
          <w:szCs w:val="20"/>
        </w:rPr>
        <w:t xml:space="preserve"> = 0.13; Std. Err. = 0.09; </w:t>
      </w:r>
      <w:r>
        <w:rPr>
          <w:rFonts w:ascii="Calibri" w:hAnsi="Calibri" w:cs="Arial"/>
          <w:i/>
          <w:iCs/>
          <w:sz w:val="20"/>
          <w:szCs w:val="20"/>
        </w:rPr>
        <w:t>z</w:t>
      </w:r>
      <w:r>
        <w:rPr>
          <w:rFonts w:ascii="Calibri" w:hAnsi="Calibri" w:cs="Arial"/>
          <w:sz w:val="20"/>
          <w:szCs w:val="20"/>
        </w:rPr>
        <w:t xml:space="preserve"> = 1.54) or a SPD response (</w:t>
      </w:r>
      <w:r>
        <w:rPr>
          <w:rFonts w:ascii="Calibri" w:hAnsi="Calibri" w:cs="Arial"/>
          <w:i/>
          <w:iCs/>
          <w:sz w:val="20"/>
          <w:szCs w:val="20"/>
        </w:rPr>
        <w:t>b</w:t>
      </w:r>
      <w:r>
        <w:rPr>
          <w:rFonts w:ascii="Calibri" w:hAnsi="Calibri" w:cs="Arial"/>
          <w:sz w:val="20"/>
          <w:szCs w:val="20"/>
        </w:rPr>
        <w:t xml:space="preserve"> = 0.04, Std. Err. = 0.03; </w:t>
      </w:r>
      <w:r>
        <w:rPr>
          <w:rFonts w:ascii="Calibri" w:hAnsi="Calibri" w:cs="Arial"/>
          <w:i/>
          <w:iCs/>
          <w:sz w:val="20"/>
          <w:szCs w:val="20"/>
        </w:rPr>
        <w:t>z</w:t>
      </w:r>
      <w:r>
        <w:rPr>
          <w:rFonts w:ascii="Calibri" w:hAnsi="Calibri" w:cs="Arial"/>
          <w:sz w:val="20"/>
          <w:szCs w:val="20"/>
        </w:rPr>
        <w:t xml:space="preserve"> = 1.34), we can reject the null hypothesis for a “don't know” response (</w:t>
      </w:r>
      <w:r>
        <w:rPr>
          <w:rFonts w:ascii="Calibri" w:hAnsi="Calibri" w:cs="Arial"/>
          <w:i/>
          <w:iCs/>
          <w:sz w:val="20"/>
          <w:szCs w:val="20"/>
        </w:rPr>
        <w:t>b</w:t>
      </w:r>
      <w:r>
        <w:rPr>
          <w:rFonts w:ascii="Calibri" w:hAnsi="Calibri" w:cs="Arial"/>
          <w:sz w:val="20"/>
          <w:szCs w:val="20"/>
        </w:rPr>
        <w:t xml:space="preserve"> = –0.17; Std. Err. = 0.08; </w:t>
      </w:r>
      <w:r>
        <w:rPr>
          <w:rFonts w:ascii="Calibri" w:hAnsi="Calibri" w:cs="Arial"/>
          <w:i/>
          <w:iCs/>
          <w:sz w:val="20"/>
          <w:szCs w:val="20"/>
        </w:rPr>
        <w:t>z</w:t>
      </w:r>
      <w:r>
        <w:rPr>
          <w:rFonts w:ascii="Calibri" w:hAnsi="Calibri" w:cs="Arial"/>
          <w:sz w:val="20"/>
          <w:szCs w:val="20"/>
        </w:rPr>
        <w:t xml:space="preserve"> = –1.98).</w:t>
      </w:r>
    </w:p>
  </w:footnote>
  <w:footnote w:id="13">
    <w:p w14:paraId="02F1172A" w14:textId="77777777" w:rsidR="00387EF8" w:rsidRDefault="00012D37">
      <w:pPr>
        <w:pStyle w:val="FootnoteText"/>
      </w:pPr>
      <w:r>
        <w:rPr>
          <w:rStyle w:val="FootnoteReference"/>
        </w:rPr>
        <w:footnoteRef/>
      </w:r>
      <w:r>
        <w:t xml:space="preserve"> We also considered possible interactions between the most important predictors (Gelman &amp; Hill, 2007, p. 69): network size, network discussion, and network left, as well as political interest and vote intention.  We tested whether the network variables interact with each other or with the other predictors, again following the procedure recommended by Tsai and Gill (2013).    (In the online appendix, Tables A5, A6 and A8 show the estimated regression models, while Tables A7 and A9 and Figures A2 to A6 show the first differences.)  We found one statistically significant interaction: the importance of the frequency of discussion decreases with higher levels of political interest for the outcomes CDU and don't know.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B2970"/>
    <w:multiLevelType w:val="hybridMultilevel"/>
    <w:tmpl w:val="A6AC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8486F"/>
    <w:multiLevelType w:val="hybridMultilevel"/>
    <w:tmpl w:val="4126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5D"/>
    <w:rsid w:val="00012D37"/>
    <w:rsid w:val="000D7E5D"/>
    <w:rsid w:val="001357D7"/>
    <w:rsid w:val="00387EF8"/>
    <w:rsid w:val="004379C9"/>
    <w:rsid w:val="004739D2"/>
    <w:rsid w:val="005F51FF"/>
    <w:rsid w:val="00621286"/>
    <w:rsid w:val="00691BEA"/>
    <w:rsid w:val="0069360A"/>
    <w:rsid w:val="006E482A"/>
    <w:rsid w:val="00891790"/>
    <w:rsid w:val="00952985"/>
    <w:rsid w:val="00A95906"/>
    <w:rsid w:val="00C13D15"/>
    <w:rsid w:val="00C263A2"/>
    <w:rsid w:val="00DB2DA7"/>
    <w:rsid w:val="00DC7A76"/>
    <w:rsid w:val="00E8106D"/>
    <w:rsid w:val="00E92E36"/>
  </w:rsids>
  <m:mathPr>
    <m:mathFont m:val="Cambria Math"/>
    <m:brkBin m:val="before"/>
    <m:brkBinSub m:val="--"/>
    <m:smallFrac m:val="0"/>
    <m:dispDef/>
    <m:lMargin m:val="0"/>
    <m:rMargin m:val="0"/>
    <m:defJc m:val="centerGroup"/>
    <m:wrapIndent m:val="1440"/>
    <m:intLim m:val="subSup"/>
    <m:naryLim m:val="undOvr"/>
  </m:mathPr>
  <w:themeFontLang w:val="en-AU"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0FE0"/>
  <w15:docId w15:val="{049E7B18-B457-4F0B-A188-A2D0E75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AU" w:eastAsia="en-A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Lucida Grande" w:hAnsi="Lucida Grande" w:cs="Arial"/>
      <w:sz w:val="18"/>
      <w:szCs w:val="18"/>
    </w:rPr>
  </w:style>
  <w:style w:type="character" w:customStyle="1" w:styleId="BalloonTextChar">
    <w:name w:val="Balloon Text Char"/>
    <w:basedOn w:val="DefaultParagraphFont"/>
    <w:semiHidden/>
    <w:rPr>
      <w:rFonts w:ascii="Lucida Grande" w:hAnsi="Lucida Grande"/>
      <w:sz w:val="18"/>
      <w:szCs w:val="18"/>
    </w:rPr>
  </w:style>
  <w:style w:type="character" w:styleId="Hyperlink">
    <w:name w:val="Hyperlink"/>
    <w:semiHidden/>
    <w:unhideWhenUsed/>
    <w:rPr>
      <w:color w:val="0000FF"/>
      <w:u w:val="single"/>
    </w:rPr>
  </w:style>
  <w:style w:type="paragraph" w:styleId="FootnoteText">
    <w:name w:val="footnote text"/>
    <w:basedOn w:val="Normal"/>
    <w:semiHidden/>
    <w:unhideWhenUsed/>
    <w:rPr>
      <w:rFonts w:ascii="Calibri" w:hAnsi="Calibri" w:cs="Arial"/>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semiHidden/>
    <w:unhideWhenUsed/>
    <w:rPr>
      <w:vertAlign w:val="superscript"/>
    </w:rPr>
  </w:style>
  <w:style w:type="character" w:customStyle="1" w:styleId="apple-converted-space">
    <w:name w:val="apple-converted-space"/>
    <w:basedOn w:val="DefaultParagraphFont"/>
  </w:style>
  <w:style w:type="paragraph" w:styleId="Bibliography">
    <w:name w:val="Bibliography"/>
    <w:basedOn w:val="Normal"/>
    <w:next w:val="Normal"/>
    <w:unhideWhenUsed/>
    <w:pPr>
      <w:spacing w:after="240"/>
      <w:ind w:left="720" w:hanging="720"/>
    </w:pPr>
    <w:rPr>
      <w:rFonts w:ascii="Calibri" w:hAnsi="Calibri" w:cs="Arial"/>
      <w:sz w:val="22"/>
      <w:szCs w:val="22"/>
    </w:rPr>
  </w:style>
  <w:style w:type="paragraph" w:styleId="NoSpacing">
    <w:name w:val="No Spacing"/>
    <w:qFormat/>
    <w:rPr>
      <w:sz w:val="22"/>
      <w:szCs w:val="22"/>
      <w:lang w:val="en-US" w:eastAsia="en-US"/>
    </w:rPr>
  </w:style>
  <w:style w:type="paragraph" w:styleId="Header">
    <w:name w:val="header"/>
    <w:basedOn w:val="Normal"/>
    <w:semiHidden/>
    <w:unhideWhenUsed/>
    <w:pPr>
      <w:tabs>
        <w:tab w:val="center" w:pos="4680"/>
        <w:tab w:val="right" w:pos="9360"/>
      </w:tabs>
    </w:pPr>
    <w:rPr>
      <w:rFonts w:ascii="Calibri" w:hAnsi="Calibri" w:cs="Arial"/>
      <w:sz w:val="22"/>
      <w:szCs w:val="22"/>
    </w:rPr>
  </w:style>
  <w:style w:type="character" w:customStyle="1" w:styleId="HeaderChar">
    <w:name w:val="Header Char"/>
    <w:basedOn w:val="DefaultParagraphFont"/>
  </w:style>
  <w:style w:type="paragraph" w:styleId="Footer">
    <w:name w:val="footer"/>
    <w:basedOn w:val="Normal"/>
    <w:semiHidden/>
    <w:unhideWhenUsed/>
    <w:pPr>
      <w:tabs>
        <w:tab w:val="center" w:pos="4680"/>
        <w:tab w:val="right" w:pos="9360"/>
      </w:tabs>
    </w:pPr>
    <w:rPr>
      <w:rFonts w:ascii="Calibri" w:hAnsi="Calibri" w:cs="Arial"/>
      <w:sz w:val="22"/>
      <w:szCs w:val="22"/>
    </w:rPr>
  </w:style>
  <w:style w:type="character" w:customStyle="1" w:styleId="FooterChar">
    <w:name w:val="Footer Char"/>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pPr>
      <w:spacing w:after="160"/>
    </w:pPr>
    <w:rPr>
      <w:rFonts w:ascii="Calibri" w:hAnsi="Calibri" w:cs="Arial"/>
      <w:sz w:val="20"/>
      <w:szCs w:val="20"/>
    </w:rPr>
  </w:style>
  <w:style w:type="character" w:customStyle="1" w:styleId="CommentTextChar">
    <w:name w:val="Comment Text Char"/>
    <w:basedOn w:val="DefaultParagraphFont"/>
    <w:semiHidden/>
    <w:rPr>
      <w:sz w:val="20"/>
      <w:szCs w:val="20"/>
    </w:rPr>
  </w:style>
  <w:style w:type="character" w:styleId="PageNumber">
    <w:name w:val="page number"/>
    <w:basedOn w:val="DefaultParagraphFont"/>
    <w:semiHidden/>
    <w:unhideWhenUsed/>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b/>
      <w:bCs/>
      <w:sz w:val="20"/>
      <w:szCs w:val="20"/>
    </w:rPr>
  </w:style>
  <w:style w:type="paragraph" w:styleId="Revision">
    <w:name w:val="Revision"/>
    <w:hidden/>
    <w:semiHidden/>
    <w:rPr>
      <w:sz w:val="22"/>
      <w:szCs w:val="22"/>
      <w:lang w:val="en-US" w:eastAsia="en-US"/>
    </w:rPr>
  </w:style>
  <w:style w:type="paragraph" w:styleId="ListParagraph">
    <w:name w:val="List Paragraph"/>
    <w:basedOn w:val="Normal"/>
    <w:qFormat/>
    <w:pPr>
      <w:ind w:left="720"/>
      <w:contextualSpacing/>
    </w:pPr>
    <w:rPr>
      <w:rFonts w:ascii="Calibri" w:hAnsi="Calibri" w:cs="Arial"/>
    </w:rPr>
  </w:style>
  <w:style w:type="paragraph" w:styleId="EndnoteText">
    <w:name w:val="endnote text"/>
    <w:basedOn w:val="Normal"/>
    <w:semiHidden/>
    <w:unhideWhenUsed/>
    <w:rPr>
      <w:rFonts w:ascii="Calibri" w:hAnsi="Calibri" w:cs="Arial"/>
    </w:rPr>
  </w:style>
  <w:style w:type="character" w:customStyle="1" w:styleId="EndnoteTextChar">
    <w:name w:val="Endnote Text Char"/>
    <w:basedOn w:val="DefaultParagraphFont"/>
    <w:rPr>
      <w:sz w:val="24"/>
      <w:szCs w:val="24"/>
    </w:rPr>
  </w:style>
  <w:style w:type="character" w:styleId="EndnoteReference">
    <w:name w:val="endnote reference"/>
    <w:basedOn w:val="DefaultParagraphFont"/>
    <w:semiHidden/>
    <w:unhideWhenUsed/>
    <w:rPr>
      <w:vertAlign w:val="superscript"/>
    </w:rPr>
  </w:style>
  <w:style w:type="paragraph" w:styleId="PlainText">
    <w:name w:val="Plain Text"/>
    <w:basedOn w:val="Normal"/>
    <w:semiHidden/>
    <w:unhideWhenUsed/>
    <w:rPr>
      <w:rFonts w:ascii="Calibri" w:hAnsi="Calibri" w:cs="Arial"/>
      <w:sz w:val="22"/>
      <w:szCs w:val="21"/>
    </w:rPr>
  </w:style>
  <w:style w:type="character" w:customStyle="1" w:styleId="PlainTextChar">
    <w:name w:val="Plain Text Char"/>
    <w:basedOn w:val="DefaultParagraphFont"/>
    <w:semiHidden/>
    <w:rPr>
      <w:rFonts w:ascii="Calibri" w:hAnsi="Calibri"/>
      <w:szCs w:val="21"/>
    </w:rPr>
  </w:style>
  <w:style w:type="character" w:styleId="PlaceholderText">
    <w:name w:val="Placeholder Text"/>
    <w:basedOn w:val="DefaultParagraphFont"/>
    <w:semiHidden/>
    <w:rPr>
      <w:color w:val="808080"/>
    </w:rPr>
  </w:style>
  <w:style w:type="character" w:styleId="FollowedHyperlink">
    <w:name w:val="FollowedHyperlink"/>
    <w:basedOn w:val="DefaultParagraphFont"/>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15166</Words>
  <Characters>86452</Characters>
  <Application>Microsoft Macintosh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101416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Stegmaier, Mary A.</dc:creator>
  <cp:lastModifiedBy>Ericka Rascon Ramirez</cp:lastModifiedBy>
  <cp:revision>2</cp:revision>
  <cp:lastPrinted>2017-09-11T16:34:00Z</cp:lastPrinted>
  <dcterms:created xsi:type="dcterms:W3CDTF">2018-07-16T16:43:00Z</dcterms:created>
  <dcterms:modified xsi:type="dcterms:W3CDTF">2018-07-16T16:43:00Z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id="8WYyi2Np"/&gt;&lt;style id="http://www.zotero.org/styles/american-political-science-association" locale="en-US" hasBibliography="1" bibliographyStyleHasBeenSet="1"/&gt;&lt;prefs&gt;&lt;pref name="fieldType" val</vt:lpwstr>
  </property>
  <property fmtid="{D5CDD505-2E9C-101B-9397-08002B2CF9AE}" pid="3" name="ZOTERO_PREF_2">
    <vt:lpwstr>ue="Field"/&gt;&lt;pref name="storeReferences" value="true"/&gt;&lt;pref name="automaticJournalAbbreviations" value="true"/&gt;&lt;pref name="noteType" value=""/&gt;&lt;/prefs&gt;&lt;/data&gt;</vt:lpwstr>
  </property>
</Properties>
</file>