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18" w:rsidRDefault="0056653C" w:rsidP="00F90031">
      <w:pPr>
        <w:spacing w:line="360" w:lineRule="auto"/>
        <w:rPr>
          <w:rFonts w:cstheme="minorHAnsi"/>
          <w:b/>
          <w:sz w:val="24"/>
          <w:szCs w:val="24"/>
        </w:rPr>
      </w:pPr>
      <w:r w:rsidRPr="00F90031">
        <w:rPr>
          <w:rFonts w:cstheme="minorHAnsi"/>
          <w:b/>
          <w:sz w:val="24"/>
          <w:szCs w:val="24"/>
        </w:rPr>
        <w:t>[</w:t>
      </w:r>
      <w:r w:rsidR="00727F18" w:rsidRPr="00F90031">
        <w:rPr>
          <w:rFonts w:cstheme="minorHAnsi"/>
          <w:b/>
          <w:sz w:val="24"/>
          <w:szCs w:val="24"/>
        </w:rPr>
        <w:t>T</w:t>
      </w:r>
      <w:r w:rsidR="008213DB" w:rsidRPr="00F90031">
        <w:rPr>
          <w:rFonts w:cstheme="minorHAnsi"/>
          <w:b/>
          <w:sz w:val="24"/>
          <w:szCs w:val="24"/>
        </w:rPr>
        <w:t>itle</w:t>
      </w:r>
      <w:r w:rsidRPr="00F90031">
        <w:rPr>
          <w:rFonts w:cstheme="minorHAnsi"/>
          <w:b/>
          <w:sz w:val="24"/>
          <w:szCs w:val="24"/>
        </w:rPr>
        <w:t>]</w:t>
      </w:r>
      <w:r w:rsidR="008213DB" w:rsidRPr="00F90031">
        <w:rPr>
          <w:rFonts w:cstheme="minorHAnsi"/>
          <w:b/>
          <w:sz w:val="24"/>
          <w:szCs w:val="24"/>
        </w:rPr>
        <w:t xml:space="preserve"> </w:t>
      </w:r>
      <w:r w:rsidR="00727F18" w:rsidRPr="00F90031">
        <w:rPr>
          <w:rFonts w:cstheme="minorHAnsi"/>
          <w:b/>
          <w:i/>
          <w:sz w:val="24"/>
          <w:szCs w:val="24"/>
        </w:rPr>
        <w:t>Free Lunch with the Stench Wench</w:t>
      </w:r>
      <w:r w:rsidR="00727F18" w:rsidRPr="00F90031">
        <w:rPr>
          <w:rFonts w:cstheme="minorHAnsi"/>
          <w:b/>
          <w:sz w:val="24"/>
          <w:szCs w:val="24"/>
        </w:rPr>
        <w:t xml:space="preserve">: Towards a Synaesthetics of </w:t>
      </w:r>
      <w:r w:rsidR="00535AAE">
        <w:rPr>
          <w:rFonts w:cstheme="minorHAnsi"/>
          <w:b/>
          <w:sz w:val="24"/>
          <w:szCs w:val="24"/>
        </w:rPr>
        <w:t xml:space="preserve">Poverty and </w:t>
      </w:r>
      <w:r w:rsidR="00727F18" w:rsidRPr="00F90031">
        <w:rPr>
          <w:rFonts w:cstheme="minorHAnsi"/>
          <w:b/>
          <w:sz w:val="24"/>
          <w:szCs w:val="24"/>
        </w:rPr>
        <w:t>Shame in Catherine Hoffmann’s performance</w:t>
      </w:r>
    </w:p>
    <w:p w:rsidR="00A651C9" w:rsidRDefault="00A651C9" w:rsidP="00F90031">
      <w:pPr>
        <w:spacing w:line="360" w:lineRule="auto"/>
        <w:rPr>
          <w:rFonts w:cstheme="minorHAnsi"/>
          <w:b/>
          <w:sz w:val="24"/>
          <w:szCs w:val="24"/>
        </w:rPr>
      </w:pPr>
    </w:p>
    <w:p w:rsidR="00A651C9" w:rsidRPr="00E54459" w:rsidRDefault="00A651C9" w:rsidP="00E54459">
      <w:pPr>
        <w:spacing w:line="360" w:lineRule="auto"/>
        <w:jc w:val="right"/>
        <w:rPr>
          <w:rFonts w:cstheme="minorHAnsi"/>
          <w:sz w:val="24"/>
          <w:szCs w:val="24"/>
        </w:rPr>
      </w:pPr>
      <w:r w:rsidRPr="00E54459">
        <w:rPr>
          <w:rFonts w:cstheme="minorHAnsi"/>
          <w:sz w:val="24"/>
          <w:szCs w:val="24"/>
        </w:rPr>
        <w:t>For Catherine Hoffmann</w:t>
      </w:r>
    </w:p>
    <w:p w:rsidR="008A7839" w:rsidRPr="00F90031" w:rsidRDefault="008A7839" w:rsidP="00F90031">
      <w:pPr>
        <w:spacing w:line="360" w:lineRule="auto"/>
        <w:rPr>
          <w:rFonts w:cstheme="minorHAnsi"/>
          <w:sz w:val="24"/>
          <w:szCs w:val="24"/>
        </w:rPr>
      </w:pPr>
    </w:p>
    <w:p w:rsidR="00C34B6F" w:rsidRDefault="00C34B6F" w:rsidP="00F90031">
      <w:pPr>
        <w:spacing w:line="360" w:lineRule="auto"/>
        <w:rPr>
          <w:rFonts w:cstheme="minorHAnsi"/>
          <w:sz w:val="24"/>
          <w:szCs w:val="24"/>
        </w:rPr>
      </w:pPr>
    </w:p>
    <w:p w:rsidR="00F373D4" w:rsidRDefault="00FB1103" w:rsidP="00313A3F">
      <w:pPr>
        <w:spacing w:line="360" w:lineRule="auto"/>
        <w:rPr>
          <w:rFonts w:cstheme="minorHAnsi"/>
          <w:sz w:val="24"/>
          <w:szCs w:val="24"/>
        </w:rPr>
      </w:pPr>
      <w:r>
        <w:rPr>
          <w:rFonts w:cstheme="minorHAnsi"/>
          <w:sz w:val="24"/>
          <w:szCs w:val="24"/>
        </w:rPr>
        <w:t>This article originally came into being as an expanded review of a one-woman performan</w:t>
      </w:r>
      <w:r w:rsidR="003B024D">
        <w:rPr>
          <w:rFonts w:cstheme="minorHAnsi"/>
          <w:sz w:val="24"/>
          <w:szCs w:val="24"/>
        </w:rPr>
        <w:t>ce and gradually morphed into a trans-disciplinary discussion of gendered and classed shame, its sociocultural deployments</w:t>
      </w:r>
      <w:r w:rsidR="0069066B">
        <w:rPr>
          <w:rFonts w:cstheme="minorHAnsi"/>
          <w:sz w:val="24"/>
          <w:szCs w:val="24"/>
        </w:rPr>
        <w:t>,</w:t>
      </w:r>
      <w:r w:rsidR="003B024D">
        <w:rPr>
          <w:rFonts w:cstheme="minorHAnsi"/>
          <w:sz w:val="24"/>
          <w:szCs w:val="24"/>
        </w:rPr>
        <w:t xml:space="preserve"> </w:t>
      </w:r>
      <w:r w:rsidR="005C69A8">
        <w:rPr>
          <w:rFonts w:cstheme="minorHAnsi"/>
          <w:sz w:val="24"/>
          <w:szCs w:val="24"/>
        </w:rPr>
        <w:t xml:space="preserve">and </w:t>
      </w:r>
      <w:r w:rsidR="003B024D">
        <w:rPr>
          <w:rFonts w:cstheme="minorHAnsi"/>
          <w:sz w:val="24"/>
          <w:szCs w:val="24"/>
        </w:rPr>
        <w:t>the possibility of its collective overcoming</w:t>
      </w:r>
      <w:r w:rsidR="0069066B">
        <w:rPr>
          <w:rFonts w:cstheme="minorHAnsi"/>
          <w:sz w:val="24"/>
          <w:szCs w:val="24"/>
        </w:rPr>
        <w:t xml:space="preserve"> through performance</w:t>
      </w:r>
      <w:r w:rsidR="003B024D">
        <w:rPr>
          <w:rFonts w:cstheme="minorHAnsi"/>
          <w:sz w:val="24"/>
          <w:szCs w:val="24"/>
        </w:rPr>
        <w:t>. Catherine Hoffman</w:t>
      </w:r>
      <w:r w:rsidR="00F05238">
        <w:rPr>
          <w:rFonts w:cstheme="minorHAnsi"/>
          <w:sz w:val="24"/>
          <w:szCs w:val="24"/>
        </w:rPr>
        <w:t>n</w:t>
      </w:r>
      <w:r w:rsidR="003B024D">
        <w:rPr>
          <w:rFonts w:cstheme="minorHAnsi"/>
          <w:sz w:val="24"/>
          <w:szCs w:val="24"/>
        </w:rPr>
        <w:t xml:space="preserve">’s </w:t>
      </w:r>
      <w:r w:rsidR="003B024D" w:rsidRPr="00E54459">
        <w:rPr>
          <w:rFonts w:cstheme="minorHAnsi"/>
          <w:i/>
          <w:sz w:val="24"/>
          <w:szCs w:val="24"/>
        </w:rPr>
        <w:t>Free Lunch with the Stench Wench</w:t>
      </w:r>
      <w:r w:rsidR="0069066B">
        <w:rPr>
          <w:rFonts w:cstheme="minorHAnsi"/>
          <w:sz w:val="24"/>
          <w:szCs w:val="24"/>
        </w:rPr>
        <w:t xml:space="preserve"> continues to frame </w:t>
      </w:r>
      <w:r w:rsidR="00D81E36">
        <w:rPr>
          <w:rFonts w:cstheme="minorHAnsi"/>
          <w:sz w:val="24"/>
          <w:szCs w:val="24"/>
        </w:rPr>
        <w:t xml:space="preserve">and even lead </w:t>
      </w:r>
      <w:r w:rsidR="0069066B">
        <w:rPr>
          <w:rFonts w:cstheme="minorHAnsi"/>
          <w:sz w:val="24"/>
          <w:szCs w:val="24"/>
        </w:rPr>
        <w:t>the discussion</w:t>
      </w:r>
      <w:r w:rsidR="00D81E36">
        <w:rPr>
          <w:rFonts w:cstheme="minorHAnsi"/>
          <w:sz w:val="24"/>
          <w:szCs w:val="24"/>
        </w:rPr>
        <w:t>,</w:t>
      </w:r>
      <w:r w:rsidR="00867D37">
        <w:rPr>
          <w:rFonts w:cstheme="minorHAnsi"/>
          <w:sz w:val="24"/>
          <w:szCs w:val="24"/>
        </w:rPr>
        <w:t xml:space="preserve"> not as a narrative device nor as a dispersed interlude to theory</w:t>
      </w:r>
      <w:r w:rsidR="00D81E36">
        <w:rPr>
          <w:rFonts w:cstheme="minorHAnsi"/>
          <w:sz w:val="24"/>
          <w:szCs w:val="24"/>
        </w:rPr>
        <w:t>,</w:t>
      </w:r>
      <w:r w:rsidR="00867D37">
        <w:rPr>
          <w:rFonts w:cstheme="minorHAnsi"/>
          <w:sz w:val="24"/>
          <w:szCs w:val="24"/>
        </w:rPr>
        <w:t xml:space="preserve"> but because it powerfully exemplifies an </w:t>
      </w:r>
      <w:r w:rsidR="002F4CA1">
        <w:rPr>
          <w:rFonts w:cstheme="minorHAnsi"/>
          <w:sz w:val="24"/>
          <w:szCs w:val="24"/>
        </w:rPr>
        <w:t xml:space="preserve">intersectional feminist </w:t>
      </w:r>
      <w:r w:rsidR="00867D37">
        <w:rPr>
          <w:rFonts w:cstheme="minorHAnsi"/>
          <w:sz w:val="24"/>
          <w:szCs w:val="24"/>
        </w:rPr>
        <w:t xml:space="preserve">analysis of shame and its nexus with poverty, and </w:t>
      </w:r>
      <w:r w:rsidR="002F4CA1">
        <w:rPr>
          <w:rFonts w:cstheme="minorHAnsi"/>
          <w:sz w:val="24"/>
          <w:szCs w:val="24"/>
        </w:rPr>
        <w:t xml:space="preserve">suggests strategies for </w:t>
      </w:r>
      <w:r w:rsidR="00876A6F">
        <w:rPr>
          <w:rFonts w:cstheme="minorHAnsi"/>
          <w:sz w:val="24"/>
          <w:szCs w:val="24"/>
        </w:rPr>
        <w:t xml:space="preserve">resistance. </w:t>
      </w:r>
      <w:r w:rsidR="00D81E36">
        <w:rPr>
          <w:rFonts w:cstheme="minorHAnsi"/>
          <w:sz w:val="24"/>
          <w:szCs w:val="24"/>
        </w:rPr>
        <w:t>Hoffman’s performance tables the relationship between disgust, specifically dissmell, and shame, and stages some of its thornies</w:t>
      </w:r>
      <w:r w:rsidR="00A06285">
        <w:rPr>
          <w:rFonts w:cstheme="minorHAnsi"/>
          <w:sz w:val="24"/>
          <w:szCs w:val="24"/>
        </w:rPr>
        <w:t xml:space="preserve">t conditions and repercussions, including </w:t>
      </w:r>
      <w:r w:rsidR="00F05238">
        <w:rPr>
          <w:rFonts w:cstheme="minorHAnsi"/>
          <w:sz w:val="24"/>
          <w:szCs w:val="24"/>
        </w:rPr>
        <w:t>shame’s deep inscription in memories, the sensory qualities of such memories, and the relational and dynamic aspects of both creating and conquering shame</w:t>
      </w:r>
      <w:r w:rsidR="00691E0F">
        <w:rPr>
          <w:rFonts w:cstheme="minorHAnsi"/>
          <w:sz w:val="24"/>
          <w:szCs w:val="24"/>
        </w:rPr>
        <w:t>.</w:t>
      </w:r>
      <w:r w:rsidR="00D30623">
        <w:rPr>
          <w:rFonts w:cstheme="minorHAnsi"/>
          <w:sz w:val="24"/>
          <w:szCs w:val="24"/>
        </w:rPr>
        <w:t xml:space="preserve"> The foregrounding of artistic practice over scholarly theorisations of shame stems from </w:t>
      </w:r>
      <w:r w:rsidR="00B66150">
        <w:rPr>
          <w:rFonts w:cstheme="minorHAnsi"/>
          <w:sz w:val="24"/>
          <w:szCs w:val="24"/>
        </w:rPr>
        <w:t xml:space="preserve">a commitment to challenging the hierarchical division between theory and practice, </w:t>
      </w:r>
      <w:r w:rsidR="00A00A49">
        <w:rPr>
          <w:rFonts w:cstheme="minorHAnsi"/>
          <w:sz w:val="24"/>
          <w:szCs w:val="24"/>
        </w:rPr>
        <w:t>and the recognition</w:t>
      </w:r>
      <w:r w:rsidR="00B66150">
        <w:rPr>
          <w:rFonts w:cstheme="minorHAnsi"/>
          <w:sz w:val="24"/>
          <w:szCs w:val="24"/>
        </w:rPr>
        <w:t xml:space="preserve"> that writing of all kinds</w:t>
      </w:r>
      <w:r w:rsidR="00F05238">
        <w:rPr>
          <w:rFonts w:cstheme="minorHAnsi"/>
          <w:sz w:val="24"/>
          <w:szCs w:val="24"/>
        </w:rPr>
        <w:t xml:space="preserve"> (including academic writing)</w:t>
      </w:r>
      <w:r w:rsidR="00B66150">
        <w:rPr>
          <w:rFonts w:cstheme="minorHAnsi"/>
          <w:sz w:val="24"/>
          <w:szCs w:val="24"/>
        </w:rPr>
        <w:t xml:space="preserve"> constitutes a form of practice</w:t>
      </w:r>
      <w:r w:rsidR="00F05238">
        <w:rPr>
          <w:rFonts w:cstheme="minorHAnsi"/>
          <w:sz w:val="24"/>
          <w:szCs w:val="24"/>
        </w:rPr>
        <w:t>,</w:t>
      </w:r>
      <w:r w:rsidR="00B66150">
        <w:rPr>
          <w:rFonts w:cstheme="minorHAnsi"/>
          <w:sz w:val="24"/>
          <w:szCs w:val="24"/>
        </w:rPr>
        <w:t xml:space="preserve"> </w:t>
      </w:r>
      <w:r w:rsidR="00A00A49">
        <w:rPr>
          <w:rFonts w:cstheme="minorHAnsi"/>
          <w:sz w:val="24"/>
          <w:szCs w:val="24"/>
        </w:rPr>
        <w:t>while</w:t>
      </w:r>
      <w:r w:rsidR="00B66150">
        <w:rPr>
          <w:rFonts w:cstheme="minorHAnsi"/>
          <w:sz w:val="24"/>
          <w:szCs w:val="24"/>
        </w:rPr>
        <w:t xml:space="preserve"> artistic practices </w:t>
      </w:r>
      <w:r w:rsidR="00086C08">
        <w:rPr>
          <w:rFonts w:cstheme="minorHAnsi"/>
          <w:sz w:val="24"/>
          <w:szCs w:val="24"/>
        </w:rPr>
        <w:t>also</w:t>
      </w:r>
      <w:r w:rsidR="00B66150">
        <w:rPr>
          <w:rFonts w:cstheme="minorHAnsi"/>
          <w:sz w:val="24"/>
          <w:szCs w:val="24"/>
        </w:rPr>
        <w:t xml:space="preserve"> generate </w:t>
      </w:r>
      <w:r w:rsidR="00086C08">
        <w:rPr>
          <w:rFonts w:cstheme="minorHAnsi"/>
          <w:sz w:val="24"/>
          <w:szCs w:val="24"/>
        </w:rPr>
        <w:t xml:space="preserve">theoretical and other </w:t>
      </w:r>
      <w:r w:rsidR="00B66150">
        <w:rPr>
          <w:rFonts w:cstheme="minorHAnsi"/>
          <w:sz w:val="24"/>
          <w:szCs w:val="24"/>
        </w:rPr>
        <w:t xml:space="preserve">insights. </w:t>
      </w:r>
    </w:p>
    <w:p w:rsidR="00F373D4" w:rsidRDefault="00F373D4" w:rsidP="00313A3F">
      <w:pPr>
        <w:spacing w:line="360" w:lineRule="auto"/>
        <w:rPr>
          <w:rFonts w:cstheme="minorHAnsi"/>
          <w:sz w:val="24"/>
          <w:szCs w:val="24"/>
        </w:rPr>
      </w:pPr>
    </w:p>
    <w:p w:rsidR="008F3A5C" w:rsidRDefault="008F3A5C" w:rsidP="00313A3F">
      <w:pPr>
        <w:spacing w:line="360" w:lineRule="auto"/>
        <w:rPr>
          <w:rFonts w:cstheme="minorHAnsi"/>
          <w:sz w:val="24"/>
          <w:szCs w:val="24"/>
        </w:rPr>
      </w:pPr>
      <w:r>
        <w:rPr>
          <w:rFonts w:cstheme="minorHAnsi"/>
          <w:sz w:val="24"/>
          <w:szCs w:val="24"/>
        </w:rPr>
        <w:t xml:space="preserve">The article begins with a short description of </w:t>
      </w:r>
      <w:r w:rsidRPr="009903CE">
        <w:rPr>
          <w:rFonts w:cstheme="minorHAnsi"/>
          <w:i/>
          <w:iCs/>
          <w:sz w:val="24"/>
          <w:szCs w:val="24"/>
        </w:rPr>
        <w:t>Free Lunch with the Stench Wench</w:t>
      </w:r>
      <w:r>
        <w:rPr>
          <w:rFonts w:cstheme="minorHAnsi"/>
          <w:sz w:val="24"/>
          <w:szCs w:val="24"/>
        </w:rPr>
        <w:t xml:space="preserve">, paying particular attention to </w:t>
      </w:r>
      <w:r w:rsidR="00CD348A">
        <w:rPr>
          <w:rFonts w:cstheme="minorHAnsi"/>
          <w:sz w:val="24"/>
          <w:szCs w:val="24"/>
        </w:rPr>
        <w:t>the engagement of the audience’s senses which, as I argue, immediately triggers discomfort while also laying the groundwork for its potential overcoming through empathy. This is followed with a discussion of the weaponisation of shame through disgust</w:t>
      </w:r>
      <w:r w:rsidR="007D148B">
        <w:rPr>
          <w:rFonts w:cstheme="minorHAnsi"/>
          <w:sz w:val="24"/>
          <w:szCs w:val="24"/>
        </w:rPr>
        <w:t xml:space="preserve"> (especially dissmell)</w:t>
      </w:r>
      <w:r w:rsidR="00CD348A">
        <w:rPr>
          <w:rFonts w:cstheme="minorHAnsi"/>
          <w:sz w:val="24"/>
          <w:szCs w:val="24"/>
        </w:rPr>
        <w:t xml:space="preserve"> and its role in the establishment and maintenance of social divisions and inequality through sociological, psychological and artistic frameworks</w:t>
      </w:r>
      <w:r w:rsidR="00652085">
        <w:rPr>
          <w:rFonts w:cstheme="minorHAnsi"/>
          <w:sz w:val="24"/>
          <w:szCs w:val="24"/>
        </w:rPr>
        <w:t>,</w:t>
      </w:r>
      <w:r w:rsidR="007D148B">
        <w:rPr>
          <w:rFonts w:cstheme="minorHAnsi"/>
          <w:sz w:val="24"/>
          <w:szCs w:val="24"/>
        </w:rPr>
        <w:t xml:space="preserve"> such as phototherapy. I</w:t>
      </w:r>
      <w:bookmarkStart w:id="0" w:name="_GoBack"/>
      <w:bookmarkEnd w:id="0"/>
      <w:r w:rsidR="007D148B">
        <w:rPr>
          <w:rFonts w:cstheme="minorHAnsi"/>
          <w:sz w:val="24"/>
          <w:szCs w:val="24"/>
        </w:rPr>
        <w:t xml:space="preserve">n conclusion and returning to Hoffmann’s performance, I explore the potential </w:t>
      </w:r>
      <w:r w:rsidR="00652085">
        <w:rPr>
          <w:rFonts w:cstheme="minorHAnsi"/>
          <w:sz w:val="24"/>
          <w:szCs w:val="24"/>
        </w:rPr>
        <w:t>of</w:t>
      </w:r>
      <w:r w:rsidR="007D148B">
        <w:rPr>
          <w:rFonts w:cstheme="minorHAnsi"/>
          <w:sz w:val="24"/>
          <w:szCs w:val="24"/>
        </w:rPr>
        <w:t xml:space="preserve"> shame to be re-weaponised against those who originally inflict it, and I finally consider the shame that haunts every creative act, especially </w:t>
      </w:r>
      <w:r w:rsidR="007D148B">
        <w:rPr>
          <w:rFonts w:cstheme="minorHAnsi"/>
          <w:sz w:val="24"/>
          <w:szCs w:val="24"/>
        </w:rPr>
        <w:lastRenderedPageBreak/>
        <w:t xml:space="preserve">those with high political stakes: </w:t>
      </w:r>
      <w:r w:rsidR="00F73B1E">
        <w:rPr>
          <w:rFonts w:cstheme="minorHAnsi"/>
          <w:sz w:val="24"/>
          <w:szCs w:val="24"/>
        </w:rPr>
        <w:t xml:space="preserve">the failure to make a connection, the fear of being </w:t>
      </w:r>
      <w:r w:rsidR="00313A3F">
        <w:rPr>
          <w:rFonts w:cstheme="minorHAnsi"/>
          <w:sz w:val="24"/>
          <w:szCs w:val="24"/>
        </w:rPr>
        <w:t>mis</w:t>
      </w:r>
      <w:r w:rsidR="00652085">
        <w:rPr>
          <w:rFonts w:cstheme="minorHAnsi"/>
          <w:sz w:val="24"/>
          <w:szCs w:val="24"/>
        </w:rPr>
        <w:t>understood.</w:t>
      </w:r>
    </w:p>
    <w:p w:rsidR="00457567" w:rsidRDefault="00457567" w:rsidP="00313A3F">
      <w:pPr>
        <w:spacing w:line="360" w:lineRule="auto"/>
        <w:rPr>
          <w:rFonts w:cstheme="minorHAnsi"/>
          <w:sz w:val="24"/>
          <w:szCs w:val="24"/>
        </w:rPr>
      </w:pPr>
    </w:p>
    <w:p w:rsidR="00457567" w:rsidRDefault="00457567" w:rsidP="00313A3F">
      <w:pPr>
        <w:spacing w:line="360" w:lineRule="auto"/>
        <w:rPr>
          <w:rFonts w:cstheme="minorHAnsi"/>
          <w:sz w:val="24"/>
          <w:szCs w:val="24"/>
        </w:rPr>
      </w:pPr>
    </w:p>
    <w:p w:rsidR="00457567" w:rsidRPr="00457567" w:rsidRDefault="00457567" w:rsidP="00457567">
      <w:pPr>
        <w:spacing w:line="360" w:lineRule="auto"/>
        <w:rPr>
          <w:rFonts w:cstheme="minorHAnsi"/>
          <w:b/>
          <w:sz w:val="24"/>
          <w:szCs w:val="24"/>
        </w:rPr>
      </w:pPr>
      <w:r w:rsidRPr="00457567">
        <w:rPr>
          <w:rFonts w:cstheme="minorHAnsi"/>
          <w:b/>
          <w:sz w:val="24"/>
          <w:szCs w:val="24"/>
        </w:rPr>
        <w:t xml:space="preserve">[Section title] </w:t>
      </w:r>
      <w:r w:rsidR="00B849A7">
        <w:rPr>
          <w:rFonts w:cstheme="minorHAnsi"/>
          <w:b/>
          <w:sz w:val="24"/>
          <w:szCs w:val="24"/>
        </w:rPr>
        <w:t>“</w:t>
      </w:r>
      <w:r w:rsidRPr="00457567">
        <w:rPr>
          <w:rFonts w:cstheme="minorHAnsi"/>
          <w:b/>
          <w:sz w:val="24"/>
          <w:szCs w:val="24"/>
        </w:rPr>
        <w:t>Good Daughters Resist</w:t>
      </w:r>
      <w:r w:rsidR="00B849A7">
        <w:rPr>
          <w:rFonts w:cstheme="minorHAnsi"/>
          <w:b/>
          <w:sz w:val="24"/>
          <w:szCs w:val="24"/>
        </w:rPr>
        <w:t>”</w:t>
      </w:r>
      <w:r w:rsidRPr="00457567">
        <w:rPr>
          <w:rFonts w:cstheme="minorHAnsi"/>
          <w:b/>
          <w:sz w:val="24"/>
          <w:szCs w:val="24"/>
        </w:rPr>
        <w:t xml:space="preserve"> (Memories of Shame)</w:t>
      </w:r>
    </w:p>
    <w:p w:rsidR="00457567" w:rsidRPr="00457567" w:rsidRDefault="00457567" w:rsidP="00457567">
      <w:pPr>
        <w:spacing w:line="360" w:lineRule="auto"/>
        <w:rPr>
          <w:rFonts w:cstheme="minorHAnsi"/>
          <w:b/>
          <w:sz w:val="24"/>
          <w:szCs w:val="24"/>
        </w:rPr>
      </w:pPr>
    </w:p>
    <w:p w:rsidR="00457567" w:rsidRPr="00457567" w:rsidRDefault="00B849A7" w:rsidP="009903CE">
      <w:pPr>
        <w:spacing w:line="360" w:lineRule="auto"/>
        <w:jc w:val="right"/>
        <w:rPr>
          <w:rFonts w:cstheme="minorHAnsi"/>
          <w:sz w:val="24"/>
          <w:szCs w:val="24"/>
        </w:rPr>
      </w:pPr>
      <w:r>
        <w:rPr>
          <w:rFonts w:cstheme="minorHAnsi"/>
          <w:sz w:val="24"/>
          <w:szCs w:val="24"/>
        </w:rPr>
        <w:t>“</w:t>
      </w:r>
      <w:r w:rsidR="00457567" w:rsidRPr="00457567">
        <w:rPr>
          <w:rFonts w:cstheme="minorHAnsi"/>
          <w:sz w:val="24"/>
          <w:szCs w:val="24"/>
        </w:rPr>
        <w:t>Shame becomes stored in memory in the form of scenes</w:t>
      </w:r>
      <w:r>
        <w:rPr>
          <w:rFonts w:cstheme="minorHAnsi"/>
          <w:sz w:val="24"/>
          <w:szCs w:val="24"/>
        </w:rPr>
        <w:t>”</w:t>
      </w:r>
      <w:r w:rsidR="00457567" w:rsidRPr="00457567">
        <w:rPr>
          <w:rFonts w:cstheme="minorHAnsi"/>
          <w:sz w:val="24"/>
          <w:szCs w:val="24"/>
        </w:rPr>
        <w:t xml:space="preserve"> (Kaufman 1996, 208)</w:t>
      </w:r>
    </w:p>
    <w:p w:rsidR="00FB1103" w:rsidRPr="00F90031" w:rsidRDefault="00FB1103" w:rsidP="00F90031">
      <w:pPr>
        <w:spacing w:line="360" w:lineRule="auto"/>
        <w:rPr>
          <w:rFonts w:cstheme="minorHAnsi"/>
          <w:sz w:val="24"/>
          <w:szCs w:val="24"/>
        </w:rPr>
      </w:pPr>
    </w:p>
    <w:p w:rsidR="002E454F" w:rsidRPr="00F90031" w:rsidRDefault="00707D50" w:rsidP="00F90031">
      <w:pPr>
        <w:spacing w:line="360" w:lineRule="auto"/>
        <w:rPr>
          <w:rFonts w:cstheme="minorHAnsi"/>
          <w:sz w:val="24"/>
          <w:szCs w:val="24"/>
        </w:rPr>
      </w:pPr>
      <w:r w:rsidRPr="00F90031">
        <w:rPr>
          <w:rFonts w:cstheme="minorHAnsi"/>
          <w:sz w:val="24"/>
          <w:szCs w:val="24"/>
        </w:rPr>
        <w:t>The</w:t>
      </w:r>
      <w:r w:rsidR="00C34B6F" w:rsidRPr="00F90031">
        <w:rPr>
          <w:rFonts w:cstheme="minorHAnsi"/>
          <w:sz w:val="24"/>
          <w:szCs w:val="24"/>
        </w:rPr>
        <w:t xml:space="preserve"> preview of Catherine Hoffmann’s new project at Toynbee Studios, London, on 14 June</w:t>
      </w:r>
      <w:r w:rsidR="008B5784" w:rsidRPr="00F90031">
        <w:rPr>
          <w:rFonts w:cstheme="minorHAnsi"/>
          <w:sz w:val="24"/>
          <w:szCs w:val="24"/>
        </w:rPr>
        <w:t xml:space="preserve"> 2016</w:t>
      </w:r>
      <w:r w:rsidRPr="00F90031">
        <w:rPr>
          <w:rFonts w:cstheme="minorHAnsi"/>
          <w:sz w:val="24"/>
          <w:szCs w:val="24"/>
        </w:rPr>
        <w:t xml:space="preserve"> </w:t>
      </w:r>
      <w:r w:rsidR="00C360B5" w:rsidRPr="00F90031">
        <w:rPr>
          <w:rFonts w:cstheme="minorHAnsi"/>
          <w:sz w:val="24"/>
          <w:szCs w:val="24"/>
        </w:rPr>
        <w:t>looked like it</w:t>
      </w:r>
      <w:r w:rsidRPr="00F90031">
        <w:rPr>
          <w:rFonts w:cstheme="minorHAnsi"/>
          <w:sz w:val="24"/>
          <w:szCs w:val="24"/>
        </w:rPr>
        <w:t xml:space="preserve"> </w:t>
      </w:r>
      <w:r w:rsidR="001939D1" w:rsidRPr="00F90031">
        <w:rPr>
          <w:rFonts w:cstheme="minorHAnsi"/>
          <w:sz w:val="24"/>
          <w:szCs w:val="24"/>
        </w:rPr>
        <w:t xml:space="preserve">had </w:t>
      </w:r>
      <w:r w:rsidRPr="00F90031">
        <w:rPr>
          <w:rFonts w:cstheme="minorHAnsi"/>
          <w:sz w:val="24"/>
          <w:szCs w:val="24"/>
        </w:rPr>
        <w:t>been sold out. This w</w:t>
      </w:r>
      <w:r w:rsidR="00C360B5" w:rsidRPr="00F90031">
        <w:rPr>
          <w:rFonts w:cstheme="minorHAnsi"/>
          <w:sz w:val="24"/>
          <w:szCs w:val="24"/>
        </w:rPr>
        <w:t>as</w:t>
      </w:r>
      <w:r w:rsidRPr="00F90031">
        <w:rPr>
          <w:rFonts w:cstheme="minorHAnsi"/>
          <w:sz w:val="24"/>
          <w:szCs w:val="24"/>
        </w:rPr>
        <w:t xml:space="preserve"> the first performance of the full version of </w:t>
      </w:r>
      <w:r w:rsidRPr="00F90031">
        <w:rPr>
          <w:rFonts w:cstheme="minorHAnsi"/>
          <w:i/>
          <w:sz w:val="24"/>
          <w:szCs w:val="24"/>
        </w:rPr>
        <w:t>Free Lunch with the Stench Wench</w:t>
      </w:r>
      <w:r w:rsidRPr="00F90031">
        <w:rPr>
          <w:rFonts w:cstheme="minorHAnsi"/>
          <w:sz w:val="24"/>
          <w:szCs w:val="24"/>
        </w:rPr>
        <w:t xml:space="preserve">, </w:t>
      </w:r>
      <w:r w:rsidR="005D62AB" w:rsidRPr="00F90031">
        <w:rPr>
          <w:rFonts w:cstheme="minorHAnsi"/>
          <w:sz w:val="24"/>
          <w:szCs w:val="24"/>
        </w:rPr>
        <w:t xml:space="preserve">developed from Hoffmann’s participation at the Domestic Festival, Salford, </w:t>
      </w:r>
      <w:r w:rsidR="003B408B" w:rsidRPr="00F90031">
        <w:rPr>
          <w:rFonts w:cstheme="minorHAnsi"/>
          <w:sz w:val="24"/>
          <w:szCs w:val="24"/>
        </w:rPr>
        <w:t>followed by</w:t>
      </w:r>
      <w:r w:rsidR="005D62AB" w:rsidRPr="00F90031">
        <w:rPr>
          <w:rFonts w:cstheme="minorHAnsi"/>
          <w:sz w:val="24"/>
          <w:szCs w:val="24"/>
        </w:rPr>
        <w:t xml:space="preserve"> a 30-min</w:t>
      </w:r>
      <w:r w:rsidR="003B408B" w:rsidRPr="00F90031">
        <w:rPr>
          <w:rFonts w:cstheme="minorHAnsi"/>
          <w:sz w:val="24"/>
          <w:szCs w:val="24"/>
        </w:rPr>
        <w:t xml:space="preserve"> scratch at </w:t>
      </w:r>
      <w:r w:rsidR="003B408B" w:rsidRPr="00F90031">
        <w:rPr>
          <w:rFonts w:cstheme="minorHAnsi"/>
          <w:i/>
          <w:sz w:val="24"/>
          <w:szCs w:val="24"/>
        </w:rPr>
        <w:t>Whose London is it A</w:t>
      </w:r>
      <w:r w:rsidR="005D62AB" w:rsidRPr="00F90031">
        <w:rPr>
          <w:rFonts w:cstheme="minorHAnsi"/>
          <w:i/>
          <w:sz w:val="24"/>
          <w:szCs w:val="24"/>
        </w:rPr>
        <w:t>nyway</w:t>
      </w:r>
      <w:r w:rsidR="00086C08">
        <w:rPr>
          <w:rFonts w:cstheme="minorHAnsi"/>
          <w:i/>
          <w:sz w:val="24"/>
          <w:szCs w:val="24"/>
        </w:rPr>
        <w:t>?</w:t>
      </w:r>
      <w:r w:rsidR="005D62AB" w:rsidRPr="00F90031">
        <w:rPr>
          <w:rFonts w:cstheme="minorHAnsi"/>
          <w:sz w:val="24"/>
          <w:szCs w:val="24"/>
        </w:rPr>
        <w:t xml:space="preserve"> at Camden People</w:t>
      </w:r>
      <w:r w:rsidR="009B620D">
        <w:rPr>
          <w:rFonts w:cstheme="minorHAnsi"/>
          <w:sz w:val="24"/>
          <w:szCs w:val="24"/>
        </w:rPr>
        <w:t>’</w:t>
      </w:r>
      <w:r w:rsidR="005D62AB" w:rsidRPr="00F90031">
        <w:rPr>
          <w:rFonts w:cstheme="minorHAnsi"/>
          <w:sz w:val="24"/>
          <w:szCs w:val="24"/>
        </w:rPr>
        <w:t xml:space="preserve">s Theatre in January </w:t>
      </w:r>
      <w:r w:rsidR="003B408B" w:rsidRPr="00F90031">
        <w:rPr>
          <w:rFonts w:cstheme="minorHAnsi"/>
          <w:sz w:val="24"/>
          <w:szCs w:val="24"/>
        </w:rPr>
        <w:t>2016</w:t>
      </w:r>
      <w:r w:rsidR="005D62AB" w:rsidRPr="00F90031">
        <w:rPr>
          <w:rFonts w:cstheme="minorHAnsi"/>
          <w:sz w:val="24"/>
          <w:szCs w:val="24"/>
        </w:rPr>
        <w:t>.</w:t>
      </w:r>
      <w:r w:rsidR="003E1519">
        <w:rPr>
          <w:rFonts w:cstheme="minorHAnsi"/>
          <w:sz w:val="24"/>
          <w:szCs w:val="24"/>
        </w:rPr>
        <w:t xml:space="preserve"> Since March 2017 the show is on a UK tour with plans </w:t>
      </w:r>
      <w:r w:rsidR="00651CE1">
        <w:rPr>
          <w:rFonts w:cstheme="minorHAnsi"/>
          <w:sz w:val="24"/>
          <w:szCs w:val="24"/>
        </w:rPr>
        <w:t>for further development</w:t>
      </w:r>
      <w:r w:rsidR="003E1519">
        <w:rPr>
          <w:rFonts w:cstheme="minorHAnsi"/>
          <w:sz w:val="24"/>
          <w:szCs w:val="24"/>
        </w:rPr>
        <w:t>.</w:t>
      </w:r>
      <w:r w:rsidR="00F94F06">
        <w:rPr>
          <w:rFonts w:cstheme="minorHAnsi"/>
          <w:sz w:val="24"/>
          <w:szCs w:val="24"/>
        </w:rPr>
        <w:t>&lt;1&gt;</w:t>
      </w:r>
      <w:r w:rsidR="003E1519">
        <w:rPr>
          <w:rFonts w:cstheme="minorHAnsi"/>
          <w:sz w:val="24"/>
          <w:szCs w:val="24"/>
        </w:rPr>
        <w:t xml:space="preserve"> </w:t>
      </w:r>
      <w:r w:rsidR="00B849A7">
        <w:rPr>
          <w:rFonts w:cstheme="minorHAnsi"/>
          <w:sz w:val="24"/>
          <w:szCs w:val="24"/>
        </w:rPr>
        <w:t>“</w:t>
      </w:r>
      <w:r w:rsidR="008F6536" w:rsidRPr="00F90031">
        <w:rPr>
          <w:rFonts w:cstheme="minorHAnsi"/>
          <w:sz w:val="24"/>
          <w:szCs w:val="24"/>
        </w:rPr>
        <w:t>Expect a one woman flea circus with faded glory, austerity pants, drop scones and hot chocolate</w:t>
      </w:r>
      <w:r w:rsidR="00B849A7">
        <w:rPr>
          <w:rFonts w:cstheme="minorHAnsi"/>
          <w:sz w:val="24"/>
          <w:szCs w:val="24"/>
        </w:rPr>
        <w:t>”</w:t>
      </w:r>
      <w:r w:rsidR="008F6536" w:rsidRPr="00F90031">
        <w:rPr>
          <w:rFonts w:cstheme="minorHAnsi"/>
          <w:sz w:val="24"/>
          <w:szCs w:val="24"/>
        </w:rPr>
        <w:t>, the venu</w:t>
      </w:r>
      <w:r w:rsidR="00C360B5" w:rsidRPr="00F90031">
        <w:rPr>
          <w:rFonts w:cstheme="minorHAnsi"/>
          <w:sz w:val="24"/>
          <w:szCs w:val="24"/>
        </w:rPr>
        <w:t>e website promised</w:t>
      </w:r>
      <w:r w:rsidR="008C5197" w:rsidRPr="00F90031">
        <w:rPr>
          <w:rFonts w:cstheme="minorHAnsi"/>
          <w:sz w:val="24"/>
          <w:szCs w:val="24"/>
        </w:rPr>
        <w:t xml:space="preserve"> – </w:t>
      </w:r>
      <w:r w:rsidR="00EA5B4D" w:rsidRPr="00F90031">
        <w:rPr>
          <w:rFonts w:cstheme="minorHAnsi"/>
          <w:sz w:val="24"/>
          <w:szCs w:val="24"/>
        </w:rPr>
        <w:t>or warned (ArtsAdmin 2016).</w:t>
      </w:r>
    </w:p>
    <w:p w:rsidR="00810943" w:rsidRPr="00F90031" w:rsidRDefault="00810943" w:rsidP="00F90031">
      <w:pPr>
        <w:spacing w:line="360" w:lineRule="auto"/>
        <w:rPr>
          <w:rFonts w:cstheme="minorHAnsi"/>
          <w:sz w:val="24"/>
          <w:szCs w:val="24"/>
        </w:rPr>
      </w:pPr>
    </w:p>
    <w:p w:rsidR="00051970" w:rsidRDefault="00C360B5" w:rsidP="005816D3">
      <w:pPr>
        <w:spacing w:line="360" w:lineRule="auto"/>
        <w:rPr>
          <w:rFonts w:cstheme="minorHAnsi"/>
          <w:sz w:val="24"/>
          <w:szCs w:val="24"/>
        </w:rPr>
      </w:pPr>
      <w:r w:rsidRPr="00F90031">
        <w:rPr>
          <w:rFonts w:cstheme="minorHAnsi"/>
          <w:sz w:val="24"/>
          <w:szCs w:val="24"/>
        </w:rPr>
        <w:t>Hoffmann’s performance opened</w:t>
      </w:r>
      <w:r w:rsidR="00810943" w:rsidRPr="00F90031">
        <w:rPr>
          <w:rFonts w:cstheme="minorHAnsi"/>
          <w:sz w:val="24"/>
          <w:szCs w:val="24"/>
        </w:rPr>
        <w:t xml:space="preserve"> with</w:t>
      </w:r>
      <w:r w:rsidR="00C26FEE" w:rsidRPr="00F90031">
        <w:rPr>
          <w:rFonts w:cstheme="minorHAnsi"/>
          <w:sz w:val="24"/>
          <w:szCs w:val="24"/>
        </w:rPr>
        <w:t xml:space="preserve"> the staging of</w:t>
      </w:r>
      <w:r w:rsidR="00810943" w:rsidRPr="00F90031">
        <w:rPr>
          <w:rFonts w:cstheme="minorHAnsi"/>
          <w:sz w:val="24"/>
          <w:szCs w:val="24"/>
        </w:rPr>
        <w:t xml:space="preserve"> what psychologists </w:t>
      </w:r>
      <w:r w:rsidR="00105754" w:rsidRPr="00F90031">
        <w:rPr>
          <w:rFonts w:cstheme="minorHAnsi"/>
          <w:sz w:val="24"/>
          <w:szCs w:val="24"/>
        </w:rPr>
        <w:t>term</w:t>
      </w:r>
      <w:r w:rsidR="00810943" w:rsidRPr="00F90031">
        <w:rPr>
          <w:rFonts w:cstheme="minorHAnsi"/>
          <w:sz w:val="24"/>
          <w:szCs w:val="24"/>
        </w:rPr>
        <w:t xml:space="preserve"> a </w:t>
      </w:r>
      <w:r w:rsidR="00B849A7">
        <w:rPr>
          <w:rFonts w:cstheme="minorHAnsi"/>
          <w:sz w:val="24"/>
          <w:szCs w:val="24"/>
        </w:rPr>
        <w:t>“</w:t>
      </w:r>
      <w:r w:rsidR="00810943" w:rsidRPr="00F90031">
        <w:rPr>
          <w:rFonts w:cstheme="minorHAnsi"/>
          <w:sz w:val="24"/>
          <w:szCs w:val="24"/>
        </w:rPr>
        <w:t>governing scene</w:t>
      </w:r>
      <w:r w:rsidR="00B849A7">
        <w:rPr>
          <w:rFonts w:cstheme="minorHAnsi"/>
          <w:sz w:val="24"/>
          <w:szCs w:val="24"/>
        </w:rPr>
        <w:t>”</w:t>
      </w:r>
      <w:r w:rsidR="00810943" w:rsidRPr="00F90031">
        <w:rPr>
          <w:rFonts w:cstheme="minorHAnsi"/>
          <w:sz w:val="24"/>
          <w:szCs w:val="24"/>
        </w:rPr>
        <w:t xml:space="preserve">, namely a dynamic memory that compels re-enactment, </w:t>
      </w:r>
      <w:r w:rsidR="00B849A7">
        <w:rPr>
          <w:rFonts w:cstheme="minorHAnsi"/>
          <w:sz w:val="24"/>
          <w:szCs w:val="24"/>
        </w:rPr>
        <w:t>“</w:t>
      </w:r>
      <w:r w:rsidR="00810943" w:rsidRPr="00F90031">
        <w:rPr>
          <w:rFonts w:cstheme="minorHAnsi"/>
          <w:sz w:val="24"/>
          <w:szCs w:val="24"/>
        </w:rPr>
        <w:t xml:space="preserve">direct[s] action as well as imagination, defin[es] the good </w:t>
      </w:r>
      <w:r w:rsidR="001B2A29" w:rsidRPr="00F90031">
        <w:rPr>
          <w:rFonts w:cstheme="minorHAnsi"/>
          <w:sz w:val="24"/>
          <w:szCs w:val="24"/>
        </w:rPr>
        <w:t>life</w:t>
      </w:r>
      <w:r w:rsidR="00B849A7">
        <w:rPr>
          <w:rFonts w:cstheme="minorHAnsi"/>
          <w:sz w:val="24"/>
          <w:szCs w:val="24"/>
        </w:rPr>
        <w:t>”</w:t>
      </w:r>
      <w:r w:rsidR="001B2A29" w:rsidRPr="00F90031">
        <w:rPr>
          <w:rFonts w:cstheme="minorHAnsi"/>
          <w:sz w:val="24"/>
          <w:szCs w:val="24"/>
        </w:rPr>
        <w:t xml:space="preserve"> and also the bad</w:t>
      </w:r>
      <w:r w:rsidR="00810943" w:rsidRPr="00F90031">
        <w:rPr>
          <w:rFonts w:cstheme="minorHAnsi"/>
          <w:sz w:val="24"/>
          <w:szCs w:val="24"/>
        </w:rPr>
        <w:t xml:space="preserve"> (</w:t>
      </w:r>
      <w:r w:rsidR="001B2A29" w:rsidRPr="00F90031">
        <w:rPr>
          <w:rFonts w:cstheme="minorHAnsi"/>
          <w:sz w:val="24"/>
          <w:szCs w:val="24"/>
        </w:rPr>
        <w:t xml:space="preserve">Kaufman 1996, </w:t>
      </w:r>
      <w:r w:rsidR="00810943" w:rsidRPr="00F90031">
        <w:rPr>
          <w:rFonts w:cstheme="minorHAnsi"/>
          <w:sz w:val="24"/>
          <w:szCs w:val="24"/>
        </w:rPr>
        <w:t>325)</w:t>
      </w:r>
      <w:r w:rsidR="00C26FEE" w:rsidRPr="00F90031">
        <w:rPr>
          <w:rFonts w:cstheme="minorHAnsi"/>
          <w:sz w:val="24"/>
          <w:szCs w:val="24"/>
        </w:rPr>
        <w:t>.</w:t>
      </w:r>
      <w:r w:rsidR="00810943" w:rsidRPr="00F90031">
        <w:rPr>
          <w:rFonts w:cstheme="minorHAnsi"/>
          <w:sz w:val="24"/>
          <w:szCs w:val="24"/>
        </w:rPr>
        <w:t xml:space="preserve"> </w:t>
      </w:r>
      <w:r w:rsidR="00C26FEE" w:rsidRPr="00F90031">
        <w:rPr>
          <w:rFonts w:cstheme="minorHAnsi"/>
          <w:sz w:val="24"/>
          <w:szCs w:val="24"/>
        </w:rPr>
        <w:t xml:space="preserve">In interviews, Hoffmann identifies the scene as a turning </w:t>
      </w:r>
      <w:r w:rsidR="00330071" w:rsidRPr="00F90031">
        <w:rPr>
          <w:rFonts w:cstheme="minorHAnsi"/>
          <w:sz w:val="24"/>
          <w:szCs w:val="24"/>
        </w:rPr>
        <w:t xml:space="preserve">point and the main motivation for undertaking the </w:t>
      </w:r>
      <w:r w:rsidR="00105754" w:rsidRPr="00F90031">
        <w:rPr>
          <w:rFonts w:cstheme="minorHAnsi"/>
          <w:i/>
          <w:sz w:val="24"/>
          <w:szCs w:val="24"/>
        </w:rPr>
        <w:t>Free Lunch</w:t>
      </w:r>
      <w:r w:rsidR="00330071" w:rsidRPr="00F90031">
        <w:rPr>
          <w:rFonts w:cstheme="minorHAnsi"/>
          <w:sz w:val="24"/>
          <w:szCs w:val="24"/>
        </w:rPr>
        <w:t xml:space="preserve"> project, her most autobiographical yet (Frizzell 2016)</w:t>
      </w:r>
      <w:r w:rsidR="009B620D">
        <w:rPr>
          <w:rFonts w:cstheme="minorHAnsi"/>
          <w:sz w:val="24"/>
          <w:szCs w:val="24"/>
        </w:rPr>
        <w:t>;</w:t>
      </w:r>
      <w:r w:rsidR="000262BC">
        <w:rPr>
          <w:rFonts w:cstheme="minorHAnsi"/>
          <w:sz w:val="24"/>
          <w:szCs w:val="24"/>
        </w:rPr>
        <w:t xml:space="preserve"> </w:t>
      </w:r>
      <w:r w:rsidR="009B620D">
        <w:rPr>
          <w:rFonts w:cstheme="minorHAnsi"/>
          <w:sz w:val="24"/>
          <w:szCs w:val="24"/>
        </w:rPr>
        <w:t xml:space="preserve">she </w:t>
      </w:r>
      <w:r w:rsidR="000262BC">
        <w:rPr>
          <w:rFonts w:cstheme="minorHAnsi"/>
          <w:sz w:val="24"/>
          <w:szCs w:val="24"/>
        </w:rPr>
        <w:t xml:space="preserve">has also described the </w:t>
      </w:r>
      <w:r w:rsidR="00EB4B2E">
        <w:rPr>
          <w:rFonts w:cstheme="minorHAnsi"/>
          <w:sz w:val="24"/>
          <w:szCs w:val="24"/>
        </w:rPr>
        <w:t xml:space="preserve">real-life events that it references as </w:t>
      </w:r>
      <w:r w:rsidR="00B849A7">
        <w:rPr>
          <w:rFonts w:cstheme="minorHAnsi"/>
          <w:sz w:val="24"/>
          <w:szCs w:val="24"/>
        </w:rPr>
        <w:t>“</w:t>
      </w:r>
      <w:r w:rsidR="00EB4B2E">
        <w:rPr>
          <w:rFonts w:cstheme="minorHAnsi"/>
          <w:sz w:val="24"/>
          <w:szCs w:val="24"/>
        </w:rPr>
        <w:t>a gift of new material I couldn’t ignore</w:t>
      </w:r>
      <w:r w:rsidR="00B849A7">
        <w:rPr>
          <w:rFonts w:cstheme="minorHAnsi"/>
          <w:sz w:val="24"/>
          <w:szCs w:val="24"/>
        </w:rPr>
        <w:t>”</w:t>
      </w:r>
      <w:r w:rsidR="00EB4B2E">
        <w:rPr>
          <w:rFonts w:cstheme="minorHAnsi"/>
          <w:sz w:val="24"/>
          <w:szCs w:val="24"/>
        </w:rPr>
        <w:t xml:space="preserve"> (Hoffmann 2017a)</w:t>
      </w:r>
      <w:r w:rsidR="000262BC">
        <w:rPr>
          <w:rFonts w:cstheme="minorHAnsi"/>
          <w:sz w:val="24"/>
          <w:szCs w:val="24"/>
        </w:rPr>
        <w:t xml:space="preserve"> </w:t>
      </w:r>
      <w:r w:rsidR="00330071" w:rsidRPr="00F90031">
        <w:rPr>
          <w:rFonts w:cstheme="minorHAnsi"/>
          <w:sz w:val="24"/>
          <w:szCs w:val="24"/>
        </w:rPr>
        <w:t xml:space="preserve">. </w:t>
      </w:r>
      <w:r w:rsidR="00051970">
        <w:rPr>
          <w:rFonts w:cstheme="minorHAnsi"/>
          <w:sz w:val="24"/>
          <w:szCs w:val="24"/>
        </w:rPr>
        <w:t>The resonant notion of the ambiguous gift, one that is unwanted not least because it creates an obligation to reciprocate, is reinforced in the performance in different ways. On stage, Hoffmann d</w:t>
      </w:r>
      <w:r w:rsidR="00876130">
        <w:rPr>
          <w:rFonts w:cstheme="minorHAnsi"/>
          <w:sz w:val="24"/>
          <w:szCs w:val="24"/>
        </w:rPr>
        <w:t>elivers</w:t>
      </w:r>
      <w:r w:rsidR="00051970">
        <w:rPr>
          <w:rFonts w:cstheme="minorHAnsi"/>
          <w:sz w:val="24"/>
          <w:szCs w:val="24"/>
        </w:rPr>
        <w:t xml:space="preserve"> a dead rat</w:t>
      </w:r>
      <w:r w:rsidR="00876130">
        <w:rPr>
          <w:rFonts w:cstheme="minorHAnsi"/>
          <w:sz w:val="24"/>
          <w:szCs w:val="24"/>
        </w:rPr>
        <w:t xml:space="preserve"> in her mouth and drops it</w:t>
      </w:r>
      <w:r w:rsidR="00051970">
        <w:rPr>
          <w:rFonts w:cstheme="minorHAnsi"/>
          <w:sz w:val="24"/>
          <w:szCs w:val="24"/>
        </w:rPr>
        <w:t xml:space="preserve"> at the feet of the first row of seats, like a domesticated cat who, still compelled to hunt, proudly presents its kills to its usually horrified owners</w:t>
      </w:r>
      <w:r w:rsidR="005816D3">
        <w:rPr>
          <w:rFonts w:cstheme="minorHAnsi"/>
          <w:sz w:val="24"/>
          <w:szCs w:val="24"/>
        </w:rPr>
        <w:t xml:space="preserve">. </w:t>
      </w:r>
      <w:r w:rsidR="00051970">
        <w:rPr>
          <w:rFonts w:cstheme="minorHAnsi"/>
          <w:sz w:val="24"/>
          <w:szCs w:val="24"/>
        </w:rPr>
        <w:t xml:space="preserve">Post-performance, the audience is </w:t>
      </w:r>
      <w:r w:rsidR="00876130">
        <w:rPr>
          <w:rFonts w:cstheme="minorHAnsi"/>
          <w:sz w:val="24"/>
          <w:szCs w:val="24"/>
        </w:rPr>
        <w:t xml:space="preserve">left with the uncomfortable memory of their </w:t>
      </w:r>
      <w:r w:rsidR="00876130" w:rsidRPr="00E54459">
        <w:rPr>
          <w:rFonts w:cstheme="minorHAnsi"/>
          <w:i/>
          <w:sz w:val="24"/>
          <w:szCs w:val="24"/>
        </w:rPr>
        <w:t>Free Lunch</w:t>
      </w:r>
      <w:r w:rsidR="00876130">
        <w:rPr>
          <w:rFonts w:cstheme="minorHAnsi"/>
          <w:sz w:val="24"/>
          <w:szCs w:val="24"/>
        </w:rPr>
        <w:t>, and the task of processing it in ways that transform rather than replicate</w:t>
      </w:r>
      <w:r w:rsidR="00D2624B">
        <w:rPr>
          <w:rFonts w:cstheme="minorHAnsi"/>
          <w:sz w:val="24"/>
          <w:szCs w:val="24"/>
        </w:rPr>
        <w:t xml:space="preserve"> or repress anew</w:t>
      </w:r>
      <w:r w:rsidR="00876130">
        <w:rPr>
          <w:rFonts w:cstheme="minorHAnsi"/>
          <w:sz w:val="24"/>
          <w:szCs w:val="24"/>
        </w:rPr>
        <w:t xml:space="preserve"> the shame </w:t>
      </w:r>
      <w:r w:rsidR="00D2624B">
        <w:rPr>
          <w:rFonts w:cstheme="minorHAnsi"/>
          <w:sz w:val="24"/>
          <w:szCs w:val="24"/>
        </w:rPr>
        <w:t>that it unearths.</w:t>
      </w:r>
    </w:p>
    <w:p w:rsidR="00051970" w:rsidRDefault="00051970" w:rsidP="008B1052">
      <w:pPr>
        <w:spacing w:line="360" w:lineRule="auto"/>
        <w:rPr>
          <w:rFonts w:cstheme="minorHAnsi"/>
          <w:sz w:val="24"/>
          <w:szCs w:val="24"/>
        </w:rPr>
      </w:pPr>
    </w:p>
    <w:p w:rsidR="00C96D48" w:rsidRPr="00F90031" w:rsidRDefault="00C360B5" w:rsidP="008B1052">
      <w:pPr>
        <w:spacing w:line="360" w:lineRule="auto"/>
        <w:rPr>
          <w:rFonts w:cstheme="minorHAnsi"/>
          <w:sz w:val="24"/>
          <w:szCs w:val="24"/>
        </w:rPr>
      </w:pPr>
      <w:r w:rsidRPr="00F90031">
        <w:rPr>
          <w:rFonts w:cstheme="minorHAnsi"/>
          <w:sz w:val="24"/>
          <w:szCs w:val="24"/>
        </w:rPr>
        <w:lastRenderedPageBreak/>
        <w:t xml:space="preserve">With the noise of chalk writing on a loop, </w:t>
      </w:r>
      <w:r w:rsidR="00FE5365" w:rsidRPr="00F90031">
        <w:rPr>
          <w:rFonts w:cstheme="minorHAnsi"/>
          <w:sz w:val="24"/>
          <w:szCs w:val="24"/>
        </w:rPr>
        <w:t xml:space="preserve">Hoffmann </w:t>
      </w:r>
      <w:r w:rsidR="008A63E9" w:rsidRPr="00F90031">
        <w:rPr>
          <w:rFonts w:cstheme="minorHAnsi"/>
          <w:sz w:val="24"/>
          <w:szCs w:val="24"/>
        </w:rPr>
        <w:t>appeared</w:t>
      </w:r>
      <w:r w:rsidR="008A3910" w:rsidRPr="00F90031">
        <w:rPr>
          <w:rFonts w:cstheme="minorHAnsi"/>
          <w:sz w:val="24"/>
          <w:szCs w:val="24"/>
        </w:rPr>
        <w:t xml:space="preserve"> </w:t>
      </w:r>
      <w:r w:rsidRPr="00F90031">
        <w:rPr>
          <w:rFonts w:cstheme="minorHAnsi"/>
          <w:sz w:val="24"/>
          <w:szCs w:val="24"/>
        </w:rPr>
        <w:t xml:space="preserve">dressed in a fur coat and her </w:t>
      </w:r>
      <w:r w:rsidR="00B849A7">
        <w:rPr>
          <w:rFonts w:cstheme="minorHAnsi"/>
          <w:sz w:val="24"/>
          <w:szCs w:val="24"/>
        </w:rPr>
        <w:t>“</w:t>
      </w:r>
      <w:r w:rsidRPr="00F90031">
        <w:rPr>
          <w:rFonts w:cstheme="minorHAnsi"/>
          <w:sz w:val="24"/>
          <w:szCs w:val="24"/>
        </w:rPr>
        <w:t>austerity pants</w:t>
      </w:r>
      <w:r w:rsidR="00B849A7">
        <w:rPr>
          <w:rFonts w:cstheme="minorHAnsi"/>
          <w:sz w:val="24"/>
          <w:szCs w:val="24"/>
        </w:rPr>
        <w:t>”</w:t>
      </w:r>
      <w:r w:rsidRPr="00F90031">
        <w:rPr>
          <w:rFonts w:cstheme="minorHAnsi"/>
          <w:sz w:val="24"/>
          <w:szCs w:val="24"/>
        </w:rPr>
        <w:t>, a pair of discoloured underwear with the word</w:t>
      </w:r>
      <w:r w:rsidR="008E51B6">
        <w:rPr>
          <w:rFonts w:cstheme="minorHAnsi"/>
          <w:sz w:val="24"/>
          <w:szCs w:val="24"/>
        </w:rPr>
        <w:t>s</w:t>
      </w:r>
      <w:r w:rsidRPr="00F90031">
        <w:rPr>
          <w:rFonts w:cstheme="minorHAnsi"/>
          <w:sz w:val="24"/>
          <w:szCs w:val="24"/>
        </w:rPr>
        <w:t xml:space="preserve"> </w:t>
      </w:r>
      <w:r w:rsidR="00B849A7">
        <w:rPr>
          <w:rFonts w:cstheme="minorHAnsi"/>
          <w:sz w:val="24"/>
          <w:szCs w:val="24"/>
        </w:rPr>
        <w:t>“</w:t>
      </w:r>
      <w:r w:rsidRPr="00F90031">
        <w:rPr>
          <w:rFonts w:cstheme="minorHAnsi"/>
          <w:sz w:val="24"/>
          <w:szCs w:val="24"/>
        </w:rPr>
        <w:t>austerity</w:t>
      </w:r>
      <w:r w:rsidR="008E51B6">
        <w:rPr>
          <w:rFonts w:cstheme="minorHAnsi"/>
          <w:sz w:val="24"/>
          <w:szCs w:val="24"/>
        </w:rPr>
        <w:t xml:space="preserve"> pants</w:t>
      </w:r>
      <w:r w:rsidR="00B849A7">
        <w:rPr>
          <w:rFonts w:cstheme="minorHAnsi"/>
          <w:sz w:val="24"/>
          <w:szCs w:val="24"/>
        </w:rPr>
        <w:t>”</w:t>
      </w:r>
      <w:r w:rsidRPr="00F90031">
        <w:rPr>
          <w:rFonts w:cstheme="minorHAnsi"/>
          <w:sz w:val="24"/>
          <w:szCs w:val="24"/>
        </w:rPr>
        <w:t xml:space="preserve"> scribbled in </w:t>
      </w:r>
      <w:r w:rsidR="008A3910" w:rsidRPr="00F90031">
        <w:rPr>
          <w:rFonts w:cstheme="minorHAnsi"/>
          <w:sz w:val="24"/>
          <w:szCs w:val="24"/>
        </w:rPr>
        <w:t>indelible black marker. With her back to the audience, she wr</w:t>
      </w:r>
      <w:r w:rsidR="008A63E9" w:rsidRPr="00F90031">
        <w:rPr>
          <w:rFonts w:cstheme="minorHAnsi"/>
          <w:sz w:val="24"/>
          <w:szCs w:val="24"/>
        </w:rPr>
        <w:t>ote</w:t>
      </w:r>
      <w:r w:rsidR="008A3910" w:rsidRPr="00F90031">
        <w:rPr>
          <w:rFonts w:cstheme="minorHAnsi"/>
          <w:sz w:val="24"/>
          <w:szCs w:val="24"/>
        </w:rPr>
        <w:t xml:space="preserve"> on a black board the first of three statements </w:t>
      </w:r>
      <w:r w:rsidR="0028567B" w:rsidRPr="00F90031">
        <w:rPr>
          <w:rFonts w:cstheme="minorHAnsi"/>
          <w:sz w:val="24"/>
          <w:szCs w:val="24"/>
        </w:rPr>
        <w:t>punctuating</w:t>
      </w:r>
      <w:r w:rsidR="008A3910" w:rsidRPr="00F90031">
        <w:rPr>
          <w:rFonts w:cstheme="minorHAnsi"/>
          <w:sz w:val="24"/>
          <w:szCs w:val="24"/>
        </w:rPr>
        <w:t xml:space="preserve"> the piece: </w:t>
      </w:r>
      <w:r w:rsidR="00B849A7">
        <w:rPr>
          <w:rFonts w:cstheme="minorHAnsi"/>
          <w:sz w:val="24"/>
          <w:szCs w:val="24"/>
        </w:rPr>
        <w:t>“</w:t>
      </w:r>
      <w:r w:rsidR="008A3910" w:rsidRPr="00F90031">
        <w:rPr>
          <w:rFonts w:cstheme="minorHAnsi"/>
          <w:sz w:val="24"/>
          <w:szCs w:val="24"/>
        </w:rPr>
        <w:t>GOOD DAUGHTERS RESIST</w:t>
      </w:r>
      <w:r w:rsidR="00B849A7">
        <w:rPr>
          <w:rFonts w:cstheme="minorHAnsi"/>
          <w:sz w:val="24"/>
          <w:szCs w:val="24"/>
        </w:rPr>
        <w:t>”</w:t>
      </w:r>
      <w:r w:rsidR="008A3910" w:rsidRPr="00F90031">
        <w:rPr>
          <w:rFonts w:cstheme="minorHAnsi"/>
          <w:sz w:val="24"/>
          <w:szCs w:val="24"/>
        </w:rPr>
        <w:t xml:space="preserve"> (the second </w:t>
      </w:r>
      <w:r w:rsidR="009B620D">
        <w:rPr>
          <w:rFonts w:cstheme="minorHAnsi"/>
          <w:sz w:val="24"/>
          <w:szCs w:val="24"/>
        </w:rPr>
        <w:t>wa</w:t>
      </w:r>
      <w:r w:rsidR="008A3910" w:rsidRPr="00F90031">
        <w:rPr>
          <w:rFonts w:cstheme="minorHAnsi"/>
          <w:sz w:val="24"/>
          <w:szCs w:val="24"/>
        </w:rPr>
        <w:t xml:space="preserve">s: </w:t>
      </w:r>
      <w:r w:rsidR="00B849A7">
        <w:rPr>
          <w:rFonts w:cstheme="minorHAnsi"/>
          <w:sz w:val="24"/>
          <w:szCs w:val="24"/>
        </w:rPr>
        <w:t>“</w:t>
      </w:r>
      <w:r w:rsidR="008A3910" w:rsidRPr="00F90031">
        <w:rPr>
          <w:rFonts w:cstheme="minorHAnsi"/>
          <w:sz w:val="24"/>
          <w:szCs w:val="24"/>
        </w:rPr>
        <w:t>FIND YOUR RAGE</w:t>
      </w:r>
      <w:r w:rsidR="00B849A7">
        <w:rPr>
          <w:rFonts w:cstheme="minorHAnsi"/>
          <w:sz w:val="24"/>
          <w:szCs w:val="24"/>
        </w:rPr>
        <w:t>”</w:t>
      </w:r>
      <w:r w:rsidR="008A3910" w:rsidRPr="00F90031">
        <w:rPr>
          <w:rFonts w:cstheme="minorHAnsi"/>
          <w:sz w:val="24"/>
          <w:szCs w:val="24"/>
        </w:rPr>
        <w:t xml:space="preserve"> and the third: </w:t>
      </w:r>
      <w:r w:rsidR="00B849A7">
        <w:rPr>
          <w:rFonts w:cstheme="minorHAnsi"/>
          <w:sz w:val="24"/>
          <w:szCs w:val="24"/>
        </w:rPr>
        <w:t>“</w:t>
      </w:r>
      <w:r w:rsidR="008A3910" w:rsidRPr="00F90031">
        <w:rPr>
          <w:rFonts w:cstheme="minorHAnsi"/>
          <w:sz w:val="24"/>
          <w:szCs w:val="24"/>
        </w:rPr>
        <w:t>RENOUNCE THE SHAME</w:t>
      </w:r>
      <w:r w:rsidR="00B849A7">
        <w:rPr>
          <w:rFonts w:cstheme="minorHAnsi"/>
          <w:sz w:val="24"/>
          <w:szCs w:val="24"/>
        </w:rPr>
        <w:t>”</w:t>
      </w:r>
      <w:r w:rsidR="008A3910" w:rsidRPr="00F90031">
        <w:rPr>
          <w:rFonts w:cstheme="minorHAnsi"/>
          <w:sz w:val="24"/>
          <w:szCs w:val="24"/>
        </w:rPr>
        <w:t>).</w:t>
      </w:r>
      <w:r w:rsidR="009F4E63" w:rsidRPr="00F90031">
        <w:rPr>
          <w:rFonts w:cstheme="minorHAnsi"/>
          <w:sz w:val="24"/>
          <w:szCs w:val="24"/>
        </w:rPr>
        <w:t xml:space="preserve"> Hoffmann’s governing scene, half-narrated and half-re-enacted, exemplifies a classic instance of shame: public failure, falling tragically short of aspirations</w:t>
      </w:r>
      <w:r w:rsidR="00C96D48" w:rsidRPr="00F90031">
        <w:rPr>
          <w:rFonts w:cstheme="minorHAnsi"/>
          <w:sz w:val="24"/>
          <w:szCs w:val="24"/>
        </w:rPr>
        <w:t>, one’s own and those of others</w:t>
      </w:r>
      <w:r w:rsidR="009F4E63" w:rsidRPr="00F90031">
        <w:rPr>
          <w:rFonts w:cstheme="minorHAnsi"/>
          <w:sz w:val="24"/>
          <w:szCs w:val="24"/>
        </w:rPr>
        <w:t xml:space="preserve">. </w:t>
      </w:r>
      <w:r w:rsidR="006E0EC9" w:rsidRPr="00F90031">
        <w:rPr>
          <w:rFonts w:cstheme="minorHAnsi"/>
          <w:sz w:val="24"/>
          <w:szCs w:val="24"/>
        </w:rPr>
        <w:t xml:space="preserve">Having lost her job, Hoffmann became an Airbnb host </w:t>
      </w:r>
      <w:r w:rsidR="00C96D48" w:rsidRPr="00F90031">
        <w:rPr>
          <w:rFonts w:cstheme="minorHAnsi"/>
          <w:sz w:val="24"/>
          <w:szCs w:val="24"/>
        </w:rPr>
        <w:t xml:space="preserve">and began taking </w:t>
      </w:r>
      <w:r w:rsidR="006E0EC9" w:rsidRPr="00F90031">
        <w:rPr>
          <w:rFonts w:cstheme="minorHAnsi"/>
          <w:sz w:val="24"/>
          <w:szCs w:val="24"/>
        </w:rPr>
        <w:t xml:space="preserve">pride in her positive reviews, until a rat </w:t>
      </w:r>
      <w:r w:rsidR="00C96D48" w:rsidRPr="00F90031">
        <w:rPr>
          <w:rFonts w:cstheme="minorHAnsi"/>
          <w:sz w:val="24"/>
          <w:szCs w:val="24"/>
        </w:rPr>
        <w:t>appeared in her kitchen and fleas infested her guest bedroom. T</w:t>
      </w:r>
      <w:r w:rsidR="008A63E9" w:rsidRPr="00F90031">
        <w:rPr>
          <w:rFonts w:cstheme="minorHAnsi"/>
          <w:sz w:val="24"/>
          <w:szCs w:val="24"/>
        </w:rPr>
        <w:t>hese memories</w:t>
      </w:r>
      <w:r w:rsidR="00C96D48" w:rsidRPr="00F90031">
        <w:rPr>
          <w:rFonts w:cstheme="minorHAnsi"/>
          <w:sz w:val="24"/>
          <w:szCs w:val="24"/>
        </w:rPr>
        <w:t xml:space="preserve">, buffered in humorous </w:t>
      </w:r>
      <w:r w:rsidR="008A63E9" w:rsidRPr="00F90031">
        <w:rPr>
          <w:rFonts w:cstheme="minorHAnsi"/>
          <w:sz w:val="24"/>
          <w:szCs w:val="24"/>
        </w:rPr>
        <w:t>self-deprecation, unlocked</w:t>
      </w:r>
      <w:r w:rsidR="00C96D48" w:rsidRPr="00F90031">
        <w:rPr>
          <w:rFonts w:cstheme="minorHAnsi"/>
          <w:sz w:val="24"/>
          <w:szCs w:val="24"/>
        </w:rPr>
        <w:t xml:space="preserve"> a s</w:t>
      </w:r>
      <w:r w:rsidR="00BA07A1" w:rsidRPr="00F90031">
        <w:rPr>
          <w:rFonts w:cstheme="minorHAnsi"/>
          <w:sz w:val="24"/>
          <w:szCs w:val="24"/>
        </w:rPr>
        <w:t>tream</w:t>
      </w:r>
      <w:r w:rsidR="00C96D48" w:rsidRPr="00F90031">
        <w:rPr>
          <w:rFonts w:cstheme="minorHAnsi"/>
          <w:sz w:val="24"/>
          <w:szCs w:val="24"/>
        </w:rPr>
        <w:t xml:space="preserve"> of other older and more painful ones: </w:t>
      </w:r>
      <w:r w:rsidR="00AA0E06" w:rsidRPr="00F90031">
        <w:rPr>
          <w:rFonts w:cstheme="minorHAnsi"/>
          <w:sz w:val="24"/>
          <w:szCs w:val="24"/>
        </w:rPr>
        <w:t>of growing up in a large family</w:t>
      </w:r>
      <w:r w:rsidR="003F2DCF" w:rsidRPr="00F90031">
        <w:rPr>
          <w:rFonts w:cstheme="minorHAnsi"/>
          <w:sz w:val="24"/>
          <w:szCs w:val="24"/>
        </w:rPr>
        <w:t xml:space="preserve"> with little money</w:t>
      </w:r>
      <w:r w:rsidR="00AA0E06" w:rsidRPr="00F90031">
        <w:rPr>
          <w:rFonts w:cstheme="minorHAnsi"/>
          <w:sz w:val="24"/>
          <w:szCs w:val="24"/>
        </w:rPr>
        <w:t>, arguments over food (</w:t>
      </w:r>
      <w:r w:rsidR="00B849A7">
        <w:rPr>
          <w:rFonts w:cstheme="minorHAnsi"/>
          <w:sz w:val="24"/>
          <w:szCs w:val="24"/>
        </w:rPr>
        <w:t>“</w:t>
      </w:r>
      <w:r w:rsidR="003F2DCF" w:rsidRPr="00F90031">
        <w:rPr>
          <w:rFonts w:cstheme="minorHAnsi"/>
          <w:sz w:val="24"/>
          <w:szCs w:val="24"/>
        </w:rPr>
        <w:t>W</w:t>
      </w:r>
      <w:r w:rsidR="00AA0E06" w:rsidRPr="00F90031">
        <w:rPr>
          <w:rFonts w:cstheme="minorHAnsi"/>
          <w:sz w:val="24"/>
          <w:szCs w:val="24"/>
        </w:rPr>
        <w:t>ho had the last fig roll?</w:t>
      </w:r>
      <w:r w:rsidR="00B849A7">
        <w:rPr>
          <w:rFonts w:cstheme="minorHAnsi"/>
          <w:sz w:val="24"/>
          <w:szCs w:val="24"/>
        </w:rPr>
        <w:t>”</w:t>
      </w:r>
      <w:r w:rsidR="00AA0E06" w:rsidRPr="00F90031">
        <w:rPr>
          <w:rFonts w:cstheme="minorHAnsi"/>
          <w:sz w:val="24"/>
          <w:szCs w:val="24"/>
        </w:rPr>
        <w:t xml:space="preserve">), </w:t>
      </w:r>
      <w:r w:rsidR="003F2DCF" w:rsidRPr="00F90031">
        <w:rPr>
          <w:rFonts w:cstheme="minorHAnsi"/>
          <w:sz w:val="24"/>
          <w:szCs w:val="24"/>
        </w:rPr>
        <w:t xml:space="preserve">having to </w:t>
      </w:r>
      <w:r w:rsidR="00AF426E" w:rsidRPr="00F90031">
        <w:rPr>
          <w:rFonts w:cstheme="minorHAnsi"/>
          <w:sz w:val="24"/>
          <w:szCs w:val="24"/>
        </w:rPr>
        <w:t xml:space="preserve">follow her parents </w:t>
      </w:r>
      <w:r w:rsidR="003F2DCF" w:rsidRPr="00F90031">
        <w:rPr>
          <w:rFonts w:cstheme="minorHAnsi"/>
          <w:sz w:val="24"/>
          <w:szCs w:val="24"/>
        </w:rPr>
        <w:t xml:space="preserve">up and down the country in search for precarious work and cheap accommodation, </w:t>
      </w:r>
      <w:r w:rsidR="00AF426E" w:rsidRPr="00F90031">
        <w:rPr>
          <w:rFonts w:cstheme="minorHAnsi"/>
          <w:sz w:val="24"/>
          <w:szCs w:val="24"/>
        </w:rPr>
        <w:t xml:space="preserve">being humiliated </w:t>
      </w:r>
      <w:r w:rsidR="00CB282B" w:rsidRPr="00F90031">
        <w:rPr>
          <w:rFonts w:cstheme="minorHAnsi"/>
          <w:sz w:val="24"/>
          <w:szCs w:val="24"/>
        </w:rPr>
        <w:t>and exploited</w:t>
      </w:r>
      <w:r w:rsidR="009A01F8" w:rsidRPr="00F90031">
        <w:rPr>
          <w:rFonts w:cstheme="minorHAnsi"/>
          <w:sz w:val="24"/>
          <w:szCs w:val="24"/>
        </w:rPr>
        <w:t>,</w:t>
      </w:r>
      <w:r w:rsidR="00CB282B" w:rsidRPr="00F90031">
        <w:rPr>
          <w:rFonts w:cstheme="minorHAnsi"/>
          <w:sz w:val="24"/>
          <w:szCs w:val="24"/>
        </w:rPr>
        <w:t xml:space="preserve"> </w:t>
      </w:r>
      <w:r w:rsidR="00AF426E" w:rsidRPr="00F90031">
        <w:rPr>
          <w:rFonts w:cstheme="minorHAnsi"/>
          <w:sz w:val="24"/>
          <w:szCs w:val="24"/>
        </w:rPr>
        <w:t>and feeling ashamed.</w:t>
      </w:r>
    </w:p>
    <w:p w:rsidR="00AF426E" w:rsidRPr="00F90031" w:rsidRDefault="00AF426E" w:rsidP="00F90031">
      <w:pPr>
        <w:spacing w:line="360" w:lineRule="auto"/>
        <w:rPr>
          <w:rFonts w:cstheme="minorHAnsi"/>
          <w:sz w:val="24"/>
          <w:szCs w:val="24"/>
        </w:rPr>
      </w:pPr>
    </w:p>
    <w:p w:rsidR="003823FC" w:rsidRPr="00F90031" w:rsidRDefault="00C96D48" w:rsidP="00D61865">
      <w:pPr>
        <w:spacing w:line="360" w:lineRule="auto"/>
        <w:rPr>
          <w:rFonts w:cstheme="minorHAnsi"/>
          <w:sz w:val="24"/>
          <w:szCs w:val="24"/>
        </w:rPr>
      </w:pPr>
      <w:r w:rsidRPr="00F90031">
        <w:rPr>
          <w:rFonts w:cstheme="minorHAnsi"/>
          <w:sz w:val="24"/>
          <w:szCs w:val="24"/>
        </w:rPr>
        <w:t xml:space="preserve">Despite </w:t>
      </w:r>
      <w:r w:rsidR="00BA07A1" w:rsidRPr="00F90031">
        <w:rPr>
          <w:rFonts w:cstheme="minorHAnsi"/>
          <w:sz w:val="24"/>
          <w:szCs w:val="24"/>
        </w:rPr>
        <w:t xml:space="preserve">a </w:t>
      </w:r>
      <w:r w:rsidRPr="00F90031">
        <w:rPr>
          <w:rFonts w:cstheme="minorHAnsi"/>
          <w:sz w:val="24"/>
          <w:szCs w:val="24"/>
        </w:rPr>
        <w:t>minimal s</w:t>
      </w:r>
      <w:r w:rsidR="00BA07A1" w:rsidRPr="00F90031">
        <w:rPr>
          <w:rFonts w:cstheme="minorHAnsi"/>
          <w:sz w:val="24"/>
          <w:szCs w:val="24"/>
        </w:rPr>
        <w:t>tage set</w:t>
      </w:r>
      <w:r w:rsidRPr="00F90031">
        <w:rPr>
          <w:rFonts w:cstheme="minorHAnsi"/>
          <w:sz w:val="24"/>
          <w:szCs w:val="24"/>
        </w:rPr>
        <w:t>, the performance ma</w:t>
      </w:r>
      <w:r w:rsidR="006A3DB9" w:rsidRPr="00F90031">
        <w:rPr>
          <w:rFonts w:cstheme="minorHAnsi"/>
          <w:sz w:val="24"/>
          <w:szCs w:val="24"/>
        </w:rPr>
        <w:t>de</w:t>
      </w:r>
      <w:r w:rsidRPr="00F90031">
        <w:rPr>
          <w:rFonts w:cstheme="minorHAnsi"/>
          <w:sz w:val="24"/>
          <w:szCs w:val="24"/>
        </w:rPr>
        <w:t xml:space="preserve"> use of some</w:t>
      </w:r>
      <w:r w:rsidR="003B257F" w:rsidRPr="00F90031">
        <w:rPr>
          <w:rFonts w:cstheme="minorHAnsi"/>
          <w:sz w:val="24"/>
          <w:szCs w:val="24"/>
        </w:rPr>
        <w:t xml:space="preserve"> significant props, including </w:t>
      </w:r>
      <w:r w:rsidRPr="00F90031">
        <w:rPr>
          <w:rFonts w:cstheme="minorHAnsi"/>
          <w:sz w:val="24"/>
          <w:szCs w:val="24"/>
        </w:rPr>
        <w:t xml:space="preserve">a dead rat, </w:t>
      </w:r>
      <w:r w:rsidR="0060235D" w:rsidRPr="00F90031">
        <w:rPr>
          <w:rFonts w:cstheme="minorHAnsi"/>
          <w:sz w:val="24"/>
          <w:szCs w:val="24"/>
        </w:rPr>
        <w:t xml:space="preserve">a small hob on which drop scones </w:t>
      </w:r>
      <w:r w:rsidR="006A3DB9" w:rsidRPr="00F90031">
        <w:rPr>
          <w:rFonts w:cstheme="minorHAnsi"/>
          <w:sz w:val="24"/>
          <w:szCs w:val="24"/>
        </w:rPr>
        <w:t>were</w:t>
      </w:r>
      <w:r w:rsidR="0060235D" w:rsidRPr="00F90031">
        <w:rPr>
          <w:rFonts w:cstheme="minorHAnsi"/>
          <w:sz w:val="24"/>
          <w:szCs w:val="24"/>
        </w:rPr>
        <w:t xml:space="preserve"> prepared,</w:t>
      </w:r>
      <w:r w:rsidRPr="00F90031">
        <w:rPr>
          <w:rFonts w:cstheme="minorHAnsi"/>
          <w:sz w:val="24"/>
          <w:szCs w:val="24"/>
        </w:rPr>
        <w:t xml:space="preserve"> and hot chocolate</w:t>
      </w:r>
      <w:r w:rsidR="00736FD7" w:rsidRPr="00F90031">
        <w:rPr>
          <w:rFonts w:cstheme="minorHAnsi"/>
          <w:sz w:val="24"/>
          <w:szCs w:val="24"/>
        </w:rPr>
        <w:t>, in which Hoffmann</w:t>
      </w:r>
      <w:r w:rsidR="003B257F" w:rsidRPr="00F90031">
        <w:rPr>
          <w:rFonts w:cstheme="minorHAnsi"/>
          <w:sz w:val="24"/>
          <w:szCs w:val="24"/>
        </w:rPr>
        <w:t xml:space="preserve"> eventually</w:t>
      </w:r>
      <w:r w:rsidR="00736FD7" w:rsidRPr="00F90031">
        <w:rPr>
          <w:rFonts w:cstheme="minorHAnsi"/>
          <w:sz w:val="24"/>
          <w:szCs w:val="24"/>
        </w:rPr>
        <w:t xml:space="preserve"> drenched</w:t>
      </w:r>
      <w:r w:rsidR="00AF426E" w:rsidRPr="00F90031">
        <w:rPr>
          <w:rFonts w:cstheme="minorHAnsi"/>
          <w:sz w:val="24"/>
          <w:szCs w:val="24"/>
        </w:rPr>
        <w:t xml:space="preserve"> herself in an ambiguous act of self-humiliation and defiance. </w:t>
      </w:r>
      <w:r w:rsidR="00B86DFE" w:rsidRPr="00F90031">
        <w:rPr>
          <w:rFonts w:cstheme="minorHAnsi"/>
          <w:sz w:val="24"/>
          <w:szCs w:val="24"/>
        </w:rPr>
        <w:t xml:space="preserve">On stage, the rat </w:t>
      </w:r>
      <w:r w:rsidR="003B41FA" w:rsidRPr="00F90031">
        <w:rPr>
          <w:rFonts w:cstheme="minorHAnsi"/>
          <w:sz w:val="24"/>
          <w:szCs w:val="24"/>
        </w:rPr>
        <w:t>re</w:t>
      </w:r>
      <w:r w:rsidR="00736FD7" w:rsidRPr="00F90031">
        <w:rPr>
          <w:rFonts w:cstheme="minorHAnsi"/>
          <w:sz w:val="24"/>
          <w:szCs w:val="24"/>
        </w:rPr>
        <w:t>mained at hand throughout, and served</w:t>
      </w:r>
      <w:r w:rsidR="009F4E63" w:rsidRPr="00F90031">
        <w:rPr>
          <w:rFonts w:cstheme="minorHAnsi"/>
          <w:sz w:val="24"/>
          <w:szCs w:val="24"/>
        </w:rPr>
        <w:t xml:space="preserve"> as</w:t>
      </w:r>
      <w:r w:rsidR="00C360B5" w:rsidRPr="00F90031">
        <w:rPr>
          <w:rFonts w:cstheme="minorHAnsi"/>
          <w:sz w:val="24"/>
          <w:szCs w:val="24"/>
        </w:rPr>
        <w:t xml:space="preserve"> the most</w:t>
      </w:r>
      <w:r w:rsidRPr="00F90031">
        <w:rPr>
          <w:rFonts w:cstheme="minorHAnsi"/>
          <w:sz w:val="24"/>
          <w:szCs w:val="24"/>
        </w:rPr>
        <w:t xml:space="preserve"> (metaphorically)</w:t>
      </w:r>
      <w:r w:rsidR="00C360B5" w:rsidRPr="00F90031">
        <w:rPr>
          <w:rFonts w:cstheme="minorHAnsi"/>
          <w:sz w:val="24"/>
          <w:szCs w:val="24"/>
        </w:rPr>
        <w:t xml:space="preserve"> flexible of props</w:t>
      </w:r>
      <w:r w:rsidR="00B86DFE" w:rsidRPr="00F90031">
        <w:rPr>
          <w:rFonts w:cstheme="minorHAnsi"/>
          <w:sz w:val="24"/>
          <w:szCs w:val="24"/>
        </w:rPr>
        <w:t xml:space="preserve">: it </w:t>
      </w:r>
      <w:r w:rsidR="00736FD7" w:rsidRPr="00F90031">
        <w:rPr>
          <w:rFonts w:cstheme="minorHAnsi"/>
          <w:sz w:val="24"/>
          <w:szCs w:val="24"/>
        </w:rPr>
        <w:t>became</w:t>
      </w:r>
      <w:r w:rsidR="00B86DFE" w:rsidRPr="00F90031">
        <w:rPr>
          <w:rFonts w:cstheme="minorHAnsi"/>
          <w:sz w:val="24"/>
          <w:szCs w:val="24"/>
        </w:rPr>
        <w:t xml:space="preserve"> a phone,</w:t>
      </w:r>
      <w:r w:rsidR="004076A1" w:rsidRPr="00F90031">
        <w:rPr>
          <w:rFonts w:cstheme="minorHAnsi"/>
          <w:sz w:val="24"/>
          <w:szCs w:val="24"/>
        </w:rPr>
        <w:t xml:space="preserve"> a pet,</w:t>
      </w:r>
      <w:r w:rsidR="003B257F" w:rsidRPr="00F90031">
        <w:rPr>
          <w:rFonts w:cstheme="minorHAnsi"/>
          <w:sz w:val="24"/>
          <w:szCs w:val="24"/>
        </w:rPr>
        <w:t xml:space="preserve"> an infant </w:t>
      </w:r>
      <w:r w:rsidR="00B86DFE" w:rsidRPr="00F90031">
        <w:rPr>
          <w:rFonts w:cstheme="minorHAnsi"/>
          <w:sz w:val="24"/>
          <w:szCs w:val="24"/>
        </w:rPr>
        <w:t>(in the act of being born and</w:t>
      </w:r>
      <w:r w:rsidR="00C360B5" w:rsidRPr="00F90031">
        <w:rPr>
          <w:rFonts w:cstheme="minorHAnsi"/>
          <w:sz w:val="24"/>
          <w:szCs w:val="24"/>
        </w:rPr>
        <w:t xml:space="preserve"> then</w:t>
      </w:r>
      <w:r w:rsidR="00B86DFE" w:rsidRPr="00F90031">
        <w:rPr>
          <w:rFonts w:cstheme="minorHAnsi"/>
          <w:sz w:val="24"/>
          <w:szCs w:val="24"/>
        </w:rPr>
        <w:t xml:space="preserve"> nursing</w:t>
      </w:r>
      <w:r w:rsidR="00C360B5" w:rsidRPr="00F90031">
        <w:rPr>
          <w:rFonts w:cstheme="minorHAnsi"/>
          <w:sz w:val="24"/>
          <w:szCs w:val="24"/>
        </w:rPr>
        <w:t xml:space="preserve"> on Hoffmann’s breast)</w:t>
      </w:r>
      <w:r w:rsidR="009B620D">
        <w:rPr>
          <w:rFonts w:cstheme="minorHAnsi"/>
          <w:sz w:val="24"/>
          <w:szCs w:val="24"/>
        </w:rPr>
        <w:t xml:space="preserve"> (Fig. 1)</w:t>
      </w:r>
      <w:r w:rsidR="00C360B5" w:rsidRPr="00F90031">
        <w:rPr>
          <w:rFonts w:cstheme="minorHAnsi"/>
          <w:sz w:val="24"/>
          <w:szCs w:val="24"/>
        </w:rPr>
        <w:t>;</w:t>
      </w:r>
      <w:r w:rsidR="00B86DFE" w:rsidRPr="00F90031">
        <w:rPr>
          <w:rFonts w:cstheme="minorHAnsi"/>
          <w:sz w:val="24"/>
          <w:szCs w:val="24"/>
        </w:rPr>
        <w:t xml:space="preserve"> stuffed down he</w:t>
      </w:r>
      <w:r w:rsidR="00736FD7" w:rsidRPr="00F90031">
        <w:rPr>
          <w:rFonts w:cstheme="minorHAnsi"/>
          <w:sz w:val="24"/>
          <w:szCs w:val="24"/>
        </w:rPr>
        <w:t xml:space="preserve">r </w:t>
      </w:r>
      <w:r w:rsidR="00B849A7">
        <w:rPr>
          <w:rFonts w:cstheme="minorHAnsi"/>
          <w:sz w:val="24"/>
          <w:szCs w:val="24"/>
        </w:rPr>
        <w:t>“</w:t>
      </w:r>
      <w:r w:rsidR="00736FD7" w:rsidRPr="00F90031">
        <w:rPr>
          <w:rFonts w:cstheme="minorHAnsi"/>
          <w:sz w:val="24"/>
          <w:szCs w:val="24"/>
        </w:rPr>
        <w:t>austerity pants</w:t>
      </w:r>
      <w:r w:rsidR="00B849A7">
        <w:rPr>
          <w:rFonts w:cstheme="minorHAnsi"/>
          <w:sz w:val="24"/>
          <w:szCs w:val="24"/>
        </w:rPr>
        <w:t>”</w:t>
      </w:r>
      <w:r w:rsidR="00736FD7" w:rsidRPr="00F90031">
        <w:rPr>
          <w:rFonts w:cstheme="minorHAnsi"/>
          <w:sz w:val="24"/>
          <w:szCs w:val="24"/>
        </w:rPr>
        <w:t>, it transformed</w:t>
      </w:r>
      <w:r w:rsidR="00B86DFE" w:rsidRPr="00F90031">
        <w:rPr>
          <w:rFonts w:cstheme="minorHAnsi"/>
          <w:sz w:val="24"/>
          <w:szCs w:val="24"/>
        </w:rPr>
        <w:t xml:space="preserve"> the performer into her father</w:t>
      </w:r>
      <w:r w:rsidR="00D61865">
        <w:rPr>
          <w:rFonts w:cstheme="minorHAnsi"/>
          <w:sz w:val="24"/>
          <w:szCs w:val="24"/>
        </w:rPr>
        <w:t xml:space="preserve">. </w:t>
      </w:r>
      <w:r w:rsidR="00C360B5" w:rsidRPr="00F90031">
        <w:rPr>
          <w:rFonts w:cstheme="minorHAnsi"/>
          <w:sz w:val="24"/>
          <w:szCs w:val="24"/>
        </w:rPr>
        <w:t>At the same time, the ra</w:t>
      </w:r>
      <w:r w:rsidR="00736FD7" w:rsidRPr="00F90031">
        <w:rPr>
          <w:rFonts w:cstheme="minorHAnsi"/>
          <w:sz w:val="24"/>
          <w:szCs w:val="24"/>
        </w:rPr>
        <w:t>t retained</w:t>
      </w:r>
      <w:r w:rsidR="004076A1" w:rsidRPr="00F90031">
        <w:rPr>
          <w:rFonts w:cstheme="minorHAnsi"/>
          <w:sz w:val="24"/>
          <w:szCs w:val="24"/>
        </w:rPr>
        <w:t xml:space="preserve"> </w:t>
      </w:r>
      <w:r w:rsidR="00C360B5" w:rsidRPr="00F90031">
        <w:rPr>
          <w:rFonts w:cstheme="minorHAnsi"/>
          <w:sz w:val="24"/>
          <w:szCs w:val="24"/>
        </w:rPr>
        <w:t>its identity as</w:t>
      </w:r>
      <w:r w:rsidR="004076A1" w:rsidRPr="00F90031">
        <w:rPr>
          <w:rFonts w:cstheme="minorHAnsi"/>
          <w:sz w:val="24"/>
          <w:szCs w:val="24"/>
        </w:rPr>
        <w:t xml:space="preserve"> contaminating pest, dropped into hot chocolate</w:t>
      </w:r>
      <w:r w:rsidR="008A7839" w:rsidRPr="00F90031">
        <w:rPr>
          <w:rFonts w:cstheme="minorHAnsi"/>
          <w:sz w:val="24"/>
          <w:szCs w:val="24"/>
        </w:rPr>
        <w:t xml:space="preserve"> and then </w:t>
      </w:r>
      <w:r w:rsidR="00BA5EA1" w:rsidRPr="00F90031">
        <w:rPr>
          <w:rFonts w:cstheme="minorHAnsi"/>
          <w:sz w:val="24"/>
          <w:szCs w:val="24"/>
        </w:rPr>
        <w:t xml:space="preserve">disturbingly </w:t>
      </w:r>
      <w:r w:rsidR="008A7839" w:rsidRPr="00F90031">
        <w:rPr>
          <w:rFonts w:cstheme="minorHAnsi"/>
          <w:sz w:val="24"/>
          <w:szCs w:val="24"/>
        </w:rPr>
        <w:t xml:space="preserve">retrieved by Hoffmann’s teeth. </w:t>
      </w:r>
      <w:r w:rsidR="003823FC" w:rsidRPr="00F90031">
        <w:rPr>
          <w:rFonts w:cstheme="minorHAnsi"/>
          <w:sz w:val="24"/>
          <w:szCs w:val="24"/>
        </w:rPr>
        <w:t xml:space="preserve">The rat </w:t>
      </w:r>
      <w:r w:rsidR="00A62142" w:rsidRPr="00F90031">
        <w:rPr>
          <w:rFonts w:cstheme="minorHAnsi"/>
          <w:sz w:val="24"/>
          <w:szCs w:val="24"/>
        </w:rPr>
        <w:t>function</w:t>
      </w:r>
      <w:r w:rsidR="00736FD7" w:rsidRPr="00F90031">
        <w:rPr>
          <w:rFonts w:cstheme="minorHAnsi"/>
          <w:sz w:val="24"/>
          <w:szCs w:val="24"/>
        </w:rPr>
        <w:t>ed</w:t>
      </w:r>
      <w:r w:rsidR="00A62142" w:rsidRPr="00F90031">
        <w:rPr>
          <w:rFonts w:cstheme="minorHAnsi"/>
          <w:sz w:val="24"/>
          <w:szCs w:val="24"/>
        </w:rPr>
        <w:t xml:space="preserve"> as</w:t>
      </w:r>
      <w:r w:rsidR="003823FC" w:rsidRPr="00F90031">
        <w:rPr>
          <w:rFonts w:cstheme="minorHAnsi"/>
          <w:sz w:val="24"/>
          <w:szCs w:val="24"/>
        </w:rPr>
        <w:t xml:space="preserve"> both matter and symbol</w:t>
      </w:r>
      <w:r w:rsidR="00736FD7" w:rsidRPr="00F90031">
        <w:rPr>
          <w:rFonts w:cstheme="minorHAnsi"/>
          <w:sz w:val="24"/>
          <w:szCs w:val="24"/>
        </w:rPr>
        <w:t xml:space="preserve"> and added</w:t>
      </w:r>
      <w:r w:rsidR="00BA5EA1" w:rsidRPr="00F90031">
        <w:rPr>
          <w:rFonts w:cstheme="minorHAnsi"/>
          <w:sz w:val="24"/>
          <w:szCs w:val="24"/>
        </w:rPr>
        <w:t xml:space="preserve"> a special meaning to the olfactory element of the performance</w:t>
      </w:r>
      <w:r w:rsidR="00736FD7" w:rsidRPr="00F90031">
        <w:rPr>
          <w:rFonts w:cstheme="minorHAnsi"/>
          <w:sz w:val="24"/>
          <w:szCs w:val="24"/>
        </w:rPr>
        <w:t xml:space="preserve">: as Hoffmann </w:t>
      </w:r>
      <w:r w:rsidR="009A01F8" w:rsidRPr="00F90031">
        <w:rPr>
          <w:rFonts w:cstheme="minorHAnsi"/>
          <w:sz w:val="24"/>
          <w:szCs w:val="24"/>
        </w:rPr>
        <w:t>switched on</w:t>
      </w:r>
      <w:r w:rsidR="00736FD7" w:rsidRPr="00F90031">
        <w:rPr>
          <w:rFonts w:cstheme="minorHAnsi"/>
          <w:sz w:val="24"/>
          <w:szCs w:val="24"/>
        </w:rPr>
        <w:t xml:space="preserve"> the stove, rank cooking smells </w:t>
      </w:r>
      <w:r w:rsidR="003B257F" w:rsidRPr="00F90031">
        <w:rPr>
          <w:rFonts w:cstheme="minorHAnsi"/>
          <w:sz w:val="24"/>
          <w:szCs w:val="24"/>
        </w:rPr>
        <w:t>began to fill</w:t>
      </w:r>
      <w:r w:rsidR="00736FD7" w:rsidRPr="00F90031">
        <w:rPr>
          <w:rFonts w:cstheme="minorHAnsi"/>
          <w:sz w:val="24"/>
          <w:szCs w:val="24"/>
        </w:rPr>
        <w:t xml:space="preserve"> the theatre, which </w:t>
      </w:r>
      <w:r w:rsidR="009A01F8" w:rsidRPr="00F90031">
        <w:rPr>
          <w:rFonts w:cstheme="minorHAnsi"/>
          <w:sz w:val="24"/>
          <w:szCs w:val="24"/>
        </w:rPr>
        <w:t xml:space="preserve">turned from </w:t>
      </w:r>
      <w:r w:rsidR="003B257F" w:rsidRPr="00F90031">
        <w:rPr>
          <w:rFonts w:cstheme="minorHAnsi"/>
          <w:sz w:val="24"/>
          <w:szCs w:val="24"/>
        </w:rPr>
        <w:t>unpleasant</w:t>
      </w:r>
      <w:r w:rsidR="009A01F8" w:rsidRPr="00F90031">
        <w:rPr>
          <w:rFonts w:cstheme="minorHAnsi"/>
          <w:sz w:val="24"/>
          <w:szCs w:val="24"/>
        </w:rPr>
        <w:t xml:space="preserve"> to unnerving when the rat was dropped into the pan of hot chocolate. When I spoke with Hoffmann</w:t>
      </w:r>
      <w:r w:rsidR="003B257F" w:rsidRPr="00F90031">
        <w:rPr>
          <w:rFonts w:cstheme="minorHAnsi"/>
          <w:sz w:val="24"/>
          <w:szCs w:val="24"/>
        </w:rPr>
        <w:t xml:space="preserve"> a few days</w:t>
      </w:r>
      <w:r w:rsidR="009A01F8" w:rsidRPr="00F90031">
        <w:rPr>
          <w:rFonts w:cstheme="minorHAnsi"/>
          <w:sz w:val="24"/>
          <w:szCs w:val="24"/>
        </w:rPr>
        <w:t xml:space="preserve"> </w:t>
      </w:r>
      <w:r w:rsidR="00423917">
        <w:rPr>
          <w:rFonts w:cstheme="minorHAnsi"/>
          <w:sz w:val="24"/>
          <w:szCs w:val="24"/>
        </w:rPr>
        <w:t>after the performance,</w:t>
      </w:r>
      <w:r w:rsidR="00423917" w:rsidRPr="00F90031">
        <w:rPr>
          <w:rFonts w:cstheme="minorHAnsi"/>
          <w:sz w:val="24"/>
          <w:szCs w:val="24"/>
        </w:rPr>
        <w:t xml:space="preserve"> </w:t>
      </w:r>
      <w:r w:rsidR="009A01F8" w:rsidRPr="00F90031">
        <w:rPr>
          <w:rFonts w:cstheme="minorHAnsi"/>
          <w:sz w:val="24"/>
          <w:szCs w:val="24"/>
        </w:rPr>
        <w:t>I had a lot of questions about the rat: she reassured me that hers</w:t>
      </w:r>
      <w:r w:rsidR="00BA5EA1" w:rsidRPr="00F90031">
        <w:rPr>
          <w:rFonts w:cstheme="minorHAnsi"/>
          <w:sz w:val="24"/>
          <w:szCs w:val="24"/>
        </w:rPr>
        <w:t xml:space="preserve"> was a defrosted farmed rat f</w:t>
      </w:r>
      <w:r w:rsidR="00736FD7" w:rsidRPr="00F90031">
        <w:rPr>
          <w:rFonts w:cstheme="minorHAnsi"/>
          <w:sz w:val="24"/>
          <w:szCs w:val="24"/>
        </w:rPr>
        <w:t>rom a pet shop</w:t>
      </w:r>
      <w:r w:rsidR="00EA55DA">
        <w:rPr>
          <w:rFonts w:cstheme="minorHAnsi"/>
          <w:sz w:val="24"/>
          <w:szCs w:val="24"/>
        </w:rPr>
        <w:t xml:space="preserve"> sold as food for reptiles,</w:t>
      </w:r>
      <w:r w:rsidR="00736FD7" w:rsidRPr="00F90031">
        <w:rPr>
          <w:rFonts w:cstheme="minorHAnsi"/>
          <w:sz w:val="24"/>
          <w:szCs w:val="24"/>
        </w:rPr>
        <w:t xml:space="preserve"> and thus sufficiently safe to use </w:t>
      </w:r>
      <w:r w:rsidR="009A01F8" w:rsidRPr="00F90031">
        <w:rPr>
          <w:rFonts w:cstheme="minorHAnsi"/>
          <w:sz w:val="24"/>
          <w:szCs w:val="24"/>
        </w:rPr>
        <w:t>as she had done</w:t>
      </w:r>
      <w:r w:rsidR="004A0375" w:rsidRPr="00F90031">
        <w:rPr>
          <w:rFonts w:cstheme="minorHAnsi"/>
          <w:sz w:val="24"/>
          <w:szCs w:val="24"/>
        </w:rPr>
        <w:t xml:space="preserve">. </w:t>
      </w:r>
      <w:r w:rsidR="008A3910" w:rsidRPr="00F90031">
        <w:rPr>
          <w:rFonts w:cstheme="minorHAnsi"/>
          <w:sz w:val="24"/>
          <w:szCs w:val="24"/>
        </w:rPr>
        <w:t xml:space="preserve">It wasn’t the defrosted rat </w:t>
      </w:r>
      <w:r w:rsidR="009A01F8" w:rsidRPr="00F90031">
        <w:rPr>
          <w:rFonts w:cstheme="minorHAnsi"/>
          <w:sz w:val="24"/>
          <w:szCs w:val="24"/>
        </w:rPr>
        <w:t xml:space="preserve">flesh but the association </w:t>
      </w:r>
      <w:r w:rsidR="00736FD7" w:rsidRPr="00F90031">
        <w:rPr>
          <w:rFonts w:cstheme="minorHAnsi"/>
          <w:sz w:val="24"/>
          <w:szCs w:val="24"/>
        </w:rPr>
        <w:t>between the rat,</w:t>
      </w:r>
      <w:r w:rsidR="008A3910" w:rsidRPr="00F90031">
        <w:rPr>
          <w:rFonts w:cstheme="minorHAnsi"/>
          <w:sz w:val="24"/>
          <w:szCs w:val="24"/>
        </w:rPr>
        <w:t xml:space="preserve"> infestation and </w:t>
      </w:r>
      <w:r w:rsidR="00736FD7" w:rsidRPr="00F90031">
        <w:rPr>
          <w:rFonts w:cstheme="minorHAnsi"/>
          <w:sz w:val="24"/>
          <w:szCs w:val="24"/>
        </w:rPr>
        <w:t>deprivation</w:t>
      </w:r>
      <w:r w:rsidR="00DE543F" w:rsidRPr="00F90031">
        <w:rPr>
          <w:rFonts w:cstheme="minorHAnsi"/>
          <w:sz w:val="24"/>
          <w:szCs w:val="24"/>
        </w:rPr>
        <w:t xml:space="preserve"> that filled the </w:t>
      </w:r>
      <w:r w:rsidR="00FA276B" w:rsidRPr="00F90031">
        <w:rPr>
          <w:rFonts w:cstheme="minorHAnsi"/>
          <w:sz w:val="24"/>
          <w:szCs w:val="24"/>
        </w:rPr>
        <w:t>theatre</w:t>
      </w:r>
      <w:r w:rsidR="00736FD7" w:rsidRPr="00F90031">
        <w:rPr>
          <w:rFonts w:cstheme="minorHAnsi"/>
          <w:sz w:val="24"/>
          <w:szCs w:val="24"/>
        </w:rPr>
        <w:t>: this was the</w:t>
      </w:r>
      <w:r w:rsidR="003A52BF">
        <w:rPr>
          <w:rFonts w:cstheme="minorHAnsi"/>
          <w:sz w:val="24"/>
          <w:szCs w:val="24"/>
        </w:rPr>
        <w:t xml:space="preserve"> (perceived)</w:t>
      </w:r>
      <w:r w:rsidR="00736FD7" w:rsidRPr="00F90031">
        <w:rPr>
          <w:rFonts w:cstheme="minorHAnsi"/>
          <w:sz w:val="24"/>
          <w:szCs w:val="24"/>
        </w:rPr>
        <w:t xml:space="preserve"> stench of poverty.</w:t>
      </w:r>
    </w:p>
    <w:p w:rsidR="00844DEE" w:rsidRPr="00F90031" w:rsidRDefault="00844DEE" w:rsidP="00F90031">
      <w:pPr>
        <w:spacing w:line="360" w:lineRule="auto"/>
        <w:rPr>
          <w:rFonts w:cstheme="minorHAnsi"/>
          <w:sz w:val="24"/>
          <w:szCs w:val="24"/>
        </w:rPr>
      </w:pPr>
    </w:p>
    <w:p w:rsidR="00844DEE" w:rsidRPr="00F90031" w:rsidRDefault="00844DEE" w:rsidP="00F90031">
      <w:pPr>
        <w:spacing w:line="360" w:lineRule="auto"/>
        <w:rPr>
          <w:rFonts w:cstheme="minorHAnsi"/>
          <w:sz w:val="24"/>
          <w:szCs w:val="24"/>
        </w:rPr>
      </w:pPr>
      <w:r w:rsidRPr="00F90031">
        <w:rPr>
          <w:rFonts w:cstheme="minorHAnsi"/>
          <w:i/>
          <w:sz w:val="24"/>
          <w:szCs w:val="24"/>
        </w:rPr>
        <w:t>Free Lunch</w:t>
      </w:r>
      <w:r w:rsidRPr="00F90031">
        <w:rPr>
          <w:rFonts w:cstheme="minorHAnsi"/>
          <w:sz w:val="24"/>
          <w:szCs w:val="24"/>
        </w:rPr>
        <w:t xml:space="preserve"> </w:t>
      </w:r>
      <w:r w:rsidR="00423917">
        <w:rPr>
          <w:rFonts w:cstheme="minorHAnsi"/>
          <w:sz w:val="24"/>
          <w:szCs w:val="24"/>
        </w:rPr>
        <w:t>wa</w:t>
      </w:r>
      <w:r w:rsidR="005D335C">
        <w:rPr>
          <w:rFonts w:cstheme="minorHAnsi"/>
          <w:sz w:val="24"/>
          <w:szCs w:val="24"/>
        </w:rPr>
        <w:t>s punctuated by numerous songs most</w:t>
      </w:r>
      <w:r w:rsidR="00F8538A">
        <w:rPr>
          <w:rFonts w:cstheme="minorHAnsi"/>
          <w:sz w:val="24"/>
          <w:szCs w:val="24"/>
        </w:rPr>
        <w:t>ly</w:t>
      </w:r>
      <w:r w:rsidR="005D335C">
        <w:rPr>
          <w:rFonts w:cstheme="minorHAnsi"/>
          <w:sz w:val="24"/>
          <w:szCs w:val="24"/>
        </w:rPr>
        <w:t xml:space="preserve"> written by Hoffmann for this performance,</w:t>
      </w:r>
      <w:r w:rsidR="00F94F06">
        <w:rPr>
          <w:rFonts w:cstheme="minorHAnsi"/>
          <w:sz w:val="24"/>
          <w:szCs w:val="24"/>
        </w:rPr>
        <w:t>&lt;2&gt;</w:t>
      </w:r>
      <w:r w:rsidR="005D335C">
        <w:rPr>
          <w:rFonts w:cstheme="minorHAnsi"/>
          <w:sz w:val="24"/>
          <w:szCs w:val="24"/>
        </w:rPr>
        <w:t xml:space="preserve"> and </w:t>
      </w:r>
      <w:r w:rsidR="00446ECB" w:rsidRPr="00F90031">
        <w:rPr>
          <w:rFonts w:cstheme="minorHAnsi"/>
          <w:sz w:val="24"/>
          <w:szCs w:val="24"/>
        </w:rPr>
        <w:t>close</w:t>
      </w:r>
      <w:r w:rsidR="00423917">
        <w:rPr>
          <w:rFonts w:cstheme="minorHAnsi"/>
          <w:sz w:val="24"/>
          <w:szCs w:val="24"/>
        </w:rPr>
        <w:t>d</w:t>
      </w:r>
      <w:r w:rsidRPr="00F90031">
        <w:rPr>
          <w:rFonts w:cstheme="minorHAnsi"/>
          <w:sz w:val="24"/>
          <w:szCs w:val="24"/>
        </w:rPr>
        <w:t xml:space="preserve"> with two songs</w:t>
      </w:r>
      <w:r w:rsidR="00F8538A">
        <w:rPr>
          <w:rFonts w:cstheme="minorHAnsi"/>
          <w:sz w:val="24"/>
          <w:szCs w:val="24"/>
        </w:rPr>
        <w:t xml:space="preserve"> written by others</w:t>
      </w:r>
      <w:r w:rsidRPr="00F90031">
        <w:rPr>
          <w:rFonts w:cstheme="minorHAnsi"/>
          <w:sz w:val="24"/>
          <w:szCs w:val="24"/>
        </w:rPr>
        <w:t xml:space="preserve">: </w:t>
      </w:r>
      <w:r w:rsidR="00B849A7">
        <w:rPr>
          <w:rFonts w:cstheme="minorHAnsi"/>
          <w:sz w:val="24"/>
          <w:szCs w:val="24"/>
        </w:rPr>
        <w:t>“</w:t>
      </w:r>
      <w:r w:rsidR="00446ECB" w:rsidRPr="00F90031">
        <w:rPr>
          <w:rFonts w:cstheme="minorHAnsi"/>
          <w:sz w:val="24"/>
          <w:szCs w:val="24"/>
        </w:rPr>
        <w:t>Song on</w:t>
      </w:r>
      <w:r w:rsidR="003A7A11" w:rsidRPr="00F90031">
        <w:rPr>
          <w:rFonts w:cstheme="minorHAnsi"/>
          <w:sz w:val="24"/>
          <w:szCs w:val="24"/>
        </w:rPr>
        <w:t xml:space="preserve"> the Times</w:t>
      </w:r>
      <w:r w:rsidR="00B849A7">
        <w:rPr>
          <w:rFonts w:cstheme="minorHAnsi"/>
          <w:sz w:val="24"/>
          <w:szCs w:val="24"/>
        </w:rPr>
        <w:t>”</w:t>
      </w:r>
      <w:r w:rsidR="003A7A11" w:rsidRPr="00F90031">
        <w:rPr>
          <w:rFonts w:cstheme="minorHAnsi"/>
          <w:sz w:val="24"/>
          <w:szCs w:val="24"/>
        </w:rPr>
        <w:t>,</w:t>
      </w:r>
      <w:r w:rsidR="00F94F06">
        <w:rPr>
          <w:rFonts w:cstheme="minorHAnsi"/>
          <w:sz w:val="24"/>
          <w:szCs w:val="24"/>
        </w:rPr>
        <w:t>&lt;3&gt;</w:t>
      </w:r>
      <w:r w:rsidR="003A7A11" w:rsidRPr="00F90031">
        <w:rPr>
          <w:rFonts w:cstheme="minorHAnsi"/>
          <w:sz w:val="24"/>
          <w:szCs w:val="24"/>
        </w:rPr>
        <w:t xml:space="preserve"> a mid-19</w:t>
      </w:r>
      <w:r w:rsidR="003A7A11" w:rsidRPr="00F90031">
        <w:rPr>
          <w:rFonts w:cstheme="minorHAnsi"/>
          <w:sz w:val="24"/>
          <w:szCs w:val="24"/>
          <w:vertAlign w:val="superscript"/>
        </w:rPr>
        <w:t>th</w:t>
      </w:r>
      <w:r w:rsidR="003A7A11" w:rsidRPr="00F90031">
        <w:rPr>
          <w:rFonts w:cstheme="minorHAnsi"/>
          <w:sz w:val="24"/>
          <w:szCs w:val="24"/>
        </w:rPr>
        <w:t xml:space="preserve"> c. English </w:t>
      </w:r>
      <w:r w:rsidR="00131A36" w:rsidRPr="00F90031">
        <w:rPr>
          <w:rFonts w:cstheme="minorHAnsi"/>
          <w:sz w:val="24"/>
          <w:szCs w:val="24"/>
        </w:rPr>
        <w:t>protest song</w:t>
      </w:r>
      <w:r w:rsidRPr="00F90031">
        <w:rPr>
          <w:rFonts w:cstheme="minorHAnsi"/>
          <w:sz w:val="24"/>
          <w:szCs w:val="24"/>
        </w:rPr>
        <w:t xml:space="preserve"> performed by Hoffmann a cap</w:t>
      </w:r>
      <w:r w:rsidR="00446ECB" w:rsidRPr="00F90031">
        <w:rPr>
          <w:rFonts w:cstheme="minorHAnsi"/>
          <w:sz w:val="24"/>
          <w:szCs w:val="24"/>
        </w:rPr>
        <w:t>p</w:t>
      </w:r>
      <w:r w:rsidRPr="00F90031">
        <w:rPr>
          <w:rFonts w:cstheme="minorHAnsi"/>
          <w:sz w:val="24"/>
          <w:szCs w:val="24"/>
        </w:rPr>
        <w:t>e</w:t>
      </w:r>
      <w:r w:rsidR="00446ECB" w:rsidRPr="00F90031">
        <w:rPr>
          <w:rFonts w:cstheme="minorHAnsi"/>
          <w:sz w:val="24"/>
          <w:szCs w:val="24"/>
        </w:rPr>
        <w:t>l</w:t>
      </w:r>
      <w:r w:rsidRPr="00F90031">
        <w:rPr>
          <w:rFonts w:cstheme="minorHAnsi"/>
          <w:sz w:val="24"/>
          <w:szCs w:val="24"/>
        </w:rPr>
        <w:t>la</w:t>
      </w:r>
      <w:r w:rsidR="003A7A11" w:rsidRPr="00F90031">
        <w:rPr>
          <w:rFonts w:cstheme="minorHAnsi"/>
          <w:sz w:val="24"/>
          <w:szCs w:val="24"/>
        </w:rPr>
        <w:t>,</w:t>
      </w:r>
      <w:r w:rsidRPr="00F90031">
        <w:rPr>
          <w:rFonts w:cstheme="minorHAnsi"/>
          <w:sz w:val="24"/>
          <w:szCs w:val="24"/>
        </w:rPr>
        <w:t xml:space="preserve"> </w:t>
      </w:r>
      <w:r w:rsidR="00446ECB" w:rsidRPr="00F90031">
        <w:rPr>
          <w:rFonts w:cstheme="minorHAnsi"/>
          <w:sz w:val="24"/>
          <w:szCs w:val="24"/>
        </w:rPr>
        <w:t>followed with</w:t>
      </w:r>
      <w:r w:rsidRPr="00F90031">
        <w:rPr>
          <w:rFonts w:cstheme="minorHAnsi"/>
          <w:sz w:val="24"/>
          <w:szCs w:val="24"/>
        </w:rPr>
        <w:t xml:space="preserve"> </w:t>
      </w:r>
      <w:r w:rsidR="00B849A7">
        <w:rPr>
          <w:rFonts w:cstheme="minorHAnsi"/>
          <w:sz w:val="24"/>
          <w:szCs w:val="24"/>
        </w:rPr>
        <w:t>“</w:t>
      </w:r>
      <w:r w:rsidR="003A7A11" w:rsidRPr="00F90031">
        <w:rPr>
          <w:rFonts w:cstheme="minorHAnsi"/>
          <w:sz w:val="24"/>
          <w:szCs w:val="24"/>
        </w:rPr>
        <w:t>The Glorious Land</w:t>
      </w:r>
      <w:r w:rsidR="00B849A7">
        <w:rPr>
          <w:rFonts w:cstheme="minorHAnsi"/>
          <w:sz w:val="24"/>
          <w:szCs w:val="24"/>
        </w:rPr>
        <w:t>”</w:t>
      </w:r>
      <w:r w:rsidR="003A7A11" w:rsidRPr="00F90031">
        <w:rPr>
          <w:rFonts w:cstheme="minorHAnsi"/>
          <w:sz w:val="24"/>
          <w:szCs w:val="24"/>
        </w:rPr>
        <w:t xml:space="preserve"> by PJ Harvey, </w:t>
      </w:r>
      <w:r w:rsidR="00446ECB" w:rsidRPr="00F90031">
        <w:rPr>
          <w:rFonts w:cstheme="minorHAnsi"/>
          <w:sz w:val="24"/>
          <w:szCs w:val="24"/>
        </w:rPr>
        <w:t xml:space="preserve">played </w:t>
      </w:r>
      <w:r w:rsidR="00EA5B4D" w:rsidRPr="00F90031">
        <w:rPr>
          <w:rFonts w:cstheme="minorHAnsi"/>
          <w:sz w:val="24"/>
          <w:szCs w:val="24"/>
        </w:rPr>
        <w:t>on</w:t>
      </w:r>
      <w:r w:rsidR="003A7A11" w:rsidRPr="00F90031">
        <w:rPr>
          <w:rFonts w:cstheme="minorHAnsi"/>
          <w:sz w:val="24"/>
          <w:szCs w:val="24"/>
        </w:rPr>
        <w:t xml:space="preserve"> the</w:t>
      </w:r>
      <w:r w:rsidR="00EA5B4D" w:rsidRPr="00F90031">
        <w:rPr>
          <w:rFonts w:cstheme="minorHAnsi"/>
          <w:sz w:val="24"/>
          <w:szCs w:val="24"/>
        </w:rPr>
        <w:t xml:space="preserve"> stage</w:t>
      </w:r>
      <w:r w:rsidR="003A7A11" w:rsidRPr="00F90031">
        <w:rPr>
          <w:rFonts w:cstheme="minorHAnsi"/>
          <w:sz w:val="24"/>
          <w:szCs w:val="24"/>
        </w:rPr>
        <w:t xml:space="preserve"> speakers.</w:t>
      </w:r>
      <w:r w:rsidR="00EA5B4D" w:rsidRPr="00F90031">
        <w:rPr>
          <w:rFonts w:cstheme="minorHAnsi"/>
          <w:sz w:val="24"/>
          <w:szCs w:val="24"/>
        </w:rPr>
        <w:t xml:space="preserve"> Separated by a century and a half, the two songs </w:t>
      </w:r>
      <w:r w:rsidR="00131A36" w:rsidRPr="00F90031">
        <w:rPr>
          <w:rFonts w:cstheme="minorHAnsi"/>
          <w:sz w:val="24"/>
          <w:szCs w:val="24"/>
        </w:rPr>
        <w:t>widen</w:t>
      </w:r>
      <w:r w:rsidR="00EA5B4D" w:rsidRPr="00F90031">
        <w:rPr>
          <w:rFonts w:cstheme="minorHAnsi"/>
          <w:sz w:val="24"/>
          <w:szCs w:val="24"/>
        </w:rPr>
        <w:t xml:space="preserve"> the bridge </w:t>
      </w:r>
      <w:r w:rsidR="008A7D27" w:rsidRPr="00F90031">
        <w:rPr>
          <w:rFonts w:cstheme="minorHAnsi"/>
          <w:sz w:val="24"/>
          <w:szCs w:val="24"/>
        </w:rPr>
        <w:t xml:space="preserve">already set up between Hoffmann’s childhood </w:t>
      </w:r>
      <w:r w:rsidR="00446ECB" w:rsidRPr="00F90031">
        <w:rPr>
          <w:rFonts w:cstheme="minorHAnsi"/>
          <w:sz w:val="24"/>
          <w:szCs w:val="24"/>
        </w:rPr>
        <w:t xml:space="preserve">in the 1970s and 1980s </w:t>
      </w:r>
      <w:r w:rsidR="008A7D27" w:rsidRPr="00F90031">
        <w:rPr>
          <w:rFonts w:cstheme="minorHAnsi"/>
          <w:sz w:val="24"/>
          <w:szCs w:val="24"/>
        </w:rPr>
        <w:t>and her current life in austerity London</w:t>
      </w:r>
      <w:r w:rsidR="000C6AF6" w:rsidRPr="00F90031">
        <w:rPr>
          <w:rFonts w:cstheme="minorHAnsi"/>
          <w:sz w:val="24"/>
          <w:szCs w:val="24"/>
        </w:rPr>
        <w:t xml:space="preserve"> even further</w:t>
      </w:r>
      <w:r w:rsidR="00131A36" w:rsidRPr="00F90031">
        <w:rPr>
          <w:rFonts w:cstheme="minorHAnsi"/>
          <w:sz w:val="24"/>
          <w:szCs w:val="24"/>
        </w:rPr>
        <w:t xml:space="preserve">, suggesting that </w:t>
      </w:r>
      <w:r w:rsidR="00B849A7">
        <w:rPr>
          <w:rFonts w:cstheme="minorHAnsi"/>
          <w:sz w:val="24"/>
          <w:szCs w:val="24"/>
        </w:rPr>
        <w:t>“</w:t>
      </w:r>
      <w:r w:rsidR="00131A36" w:rsidRPr="00F90031">
        <w:rPr>
          <w:rFonts w:cstheme="minorHAnsi"/>
          <w:sz w:val="24"/>
          <w:szCs w:val="24"/>
        </w:rPr>
        <w:t>Song on the Times</w:t>
      </w:r>
      <w:r w:rsidR="00B849A7">
        <w:rPr>
          <w:rFonts w:cstheme="minorHAnsi"/>
          <w:sz w:val="24"/>
          <w:szCs w:val="24"/>
        </w:rPr>
        <w:t>”</w:t>
      </w:r>
      <w:r w:rsidR="003B257F" w:rsidRPr="00F90031">
        <w:rPr>
          <w:rFonts w:cstheme="minorHAnsi"/>
          <w:sz w:val="24"/>
          <w:szCs w:val="24"/>
        </w:rPr>
        <w:t xml:space="preserve"> remains</w:t>
      </w:r>
      <w:r w:rsidR="00131A36" w:rsidRPr="00F90031">
        <w:rPr>
          <w:rFonts w:cstheme="minorHAnsi"/>
          <w:sz w:val="24"/>
          <w:szCs w:val="24"/>
        </w:rPr>
        <w:t xml:space="preserve"> perpetually and uncannily topical, while the irony of </w:t>
      </w:r>
      <w:r w:rsidR="00B849A7">
        <w:rPr>
          <w:rFonts w:cstheme="minorHAnsi"/>
          <w:sz w:val="24"/>
          <w:szCs w:val="24"/>
        </w:rPr>
        <w:t>“</w:t>
      </w:r>
      <w:r w:rsidR="00131A36" w:rsidRPr="00F90031">
        <w:rPr>
          <w:rFonts w:cstheme="minorHAnsi"/>
          <w:sz w:val="24"/>
          <w:szCs w:val="24"/>
        </w:rPr>
        <w:t>The Glorious Land</w:t>
      </w:r>
      <w:r w:rsidR="00B849A7">
        <w:rPr>
          <w:rFonts w:cstheme="minorHAnsi"/>
          <w:sz w:val="24"/>
          <w:szCs w:val="24"/>
        </w:rPr>
        <w:t>”</w:t>
      </w:r>
      <w:r w:rsidR="00131A36" w:rsidRPr="00F90031">
        <w:rPr>
          <w:rFonts w:cstheme="minorHAnsi"/>
          <w:sz w:val="24"/>
          <w:szCs w:val="24"/>
        </w:rPr>
        <w:t xml:space="preserve"> subversively responds to ever-revived nationalisms</w:t>
      </w:r>
      <w:r w:rsidR="000C6AF6" w:rsidRPr="00F90031">
        <w:rPr>
          <w:rFonts w:cstheme="minorHAnsi"/>
          <w:sz w:val="24"/>
          <w:szCs w:val="24"/>
        </w:rPr>
        <w:t>. Hoffmann updated</w:t>
      </w:r>
      <w:r w:rsidR="008A7D27" w:rsidRPr="00F90031">
        <w:rPr>
          <w:rFonts w:cstheme="minorHAnsi"/>
          <w:sz w:val="24"/>
          <w:szCs w:val="24"/>
        </w:rPr>
        <w:t xml:space="preserve"> and ge</w:t>
      </w:r>
      <w:r w:rsidR="000C6AF6" w:rsidRPr="00F90031">
        <w:rPr>
          <w:rFonts w:cstheme="minorHAnsi"/>
          <w:sz w:val="24"/>
          <w:szCs w:val="24"/>
        </w:rPr>
        <w:t>ndered</w:t>
      </w:r>
      <w:r w:rsidR="008A7D27" w:rsidRPr="00F90031">
        <w:rPr>
          <w:rFonts w:cstheme="minorHAnsi"/>
          <w:sz w:val="24"/>
          <w:szCs w:val="24"/>
        </w:rPr>
        <w:t xml:space="preserve"> the </w:t>
      </w:r>
      <w:r w:rsidR="000C6AF6" w:rsidRPr="00F90031">
        <w:rPr>
          <w:rFonts w:cstheme="minorHAnsi"/>
          <w:sz w:val="24"/>
          <w:szCs w:val="24"/>
        </w:rPr>
        <w:t>lyrics to</w:t>
      </w:r>
      <w:r w:rsidR="008A7D27" w:rsidRPr="00F90031">
        <w:rPr>
          <w:rFonts w:cstheme="minorHAnsi"/>
          <w:sz w:val="24"/>
          <w:szCs w:val="24"/>
        </w:rPr>
        <w:t xml:space="preserve"> </w:t>
      </w:r>
      <w:r w:rsidR="00B849A7">
        <w:rPr>
          <w:rFonts w:cstheme="minorHAnsi"/>
          <w:sz w:val="24"/>
          <w:szCs w:val="24"/>
        </w:rPr>
        <w:t>“</w:t>
      </w:r>
      <w:r w:rsidR="00743E56" w:rsidRPr="00F90031">
        <w:rPr>
          <w:rFonts w:cstheme="minorHAnsi"/>
          <w:sz w:val="24"/>
          <w:szCs w:val="24"/>
        </w:rPr>
        <w:t>Song on</w:t>
      </w:r>
      <w:r w:rsidR="008A7D27" w:rsidRPr="00F90031">
        <w:rPr>
          <w:rFonts w:cstheme="minorHAnsi"/>
          <w:sz w:val="24"/>
          <w:szCs w:val="24"/>
        </w:rPr>
        <w:t xml:space="preserve"> the Times</w:t>
      </w:r>
      <w:r w:rsidR="00B849A7">
        <w:rPr>
          <w:rFonts w:cstheme="minorHAnsi"/>
          <w:sz w:val="24"/>
          <w:szCs w:val="24"/>
        </w:rPr>
        <w:t>”</w:t>
      </w:r>
      <w:r w:rsidR="008A7D27" w:rsidRPr="00F90031">
        <w:rPr>
          <w:rFonts w:cstheme="minorHAnsi"/>
          <w:sz w:val="24"/>
          <w:szCs w:val="24"/>
        </w:rPr>
        <w:t>: t</w:t>
      </w:r>
      <w:r w:rsidR="000C6AF6" w:rsidRPr="00F90031">
        <w:rPr>
          <w:rFonts w:cstheme="minorHAnsi"/>
          <w:sz w:val="24"/>
          <w:szCs w:val="24"/>
        </w:rPr>
        <w:t xml:space="preserve">he </w:t>
      </w:r>
      <w:r w:rsidR="00B849A7">
        <w:rPr>
          <w:rFonts w:cstheme="minorHAnsi"/>
          <w:sz w:val="24"/>
          <w:szCs w:val="24"/>
        </w:rPr>
        <w:t>“</w:t>
      </w:r>
      <w:r w:rsidR="000C6AF6" w:rsidRPr="00F90031">
        <w:rPr>
          <w:rFonts w:cstheme="minorHAnsi"/>
          <w:sz w:val="24"/>
          <w:szCs w:val="24"/>
        </w:rPr>
        <w:t>parish pay</w:t>
      </w:r>
      <w:r w:rsidR="00B849A7">
        <w:rPr>
          <w:rFonts w:cstheme="minorHAnsi"/>
          <w:sz w:val="24"/>
          <w:szCs w:val="24"/>
        </w:rPr>
        <w:t>”</w:t>
      </w:r>
      <w:r w:rsidR="000C6AF6" w:rsidRPr="00F90031">
        <w:rPr>
          <w:rFonts w:cstheme="minorHAnsi"/>
          <w:sz w:val="24"/>
          <w:szCs w:val="24"/>
        </w:rPr>
        <w:t xml:space="preserve"> of the poor beca</w:t>
      </w:r>
      <w:r w:rsidR="008A7D27" w:rsidRPr="00F90031">
        <w:rPr>
          <w:rFonts w:cstheme="minorHAnsi"/>
          <w:sz w:val="24"/>
          <w:szCs w:val="24"/>
        </w:rPr>
        <w:t xml:space="preserve">me </w:t>
      </w:r>
      <w:r w:rsidR="00B849A7">
        <w:rPr>
          <w:rFonts w:cstheme="minorHAnsi"/>
          <w:sz w:val="24"/>
          <w:szCs w:val="24"/>
        </w:rPr>
        <w:t>“</w:t>
      </w:r>
      <w:r w:rsidR="008A7D27" w:rsidRPr="00F90031">
        <w:rPr>
          <w:rFonts w:cstheme="minorHAnsi"/>
          <w:sz w:val="24"/>
          <w:szCs w:val="24"/>
        </w:rPr>
        <w:t>b</w:t>
      </w:r>
      <w:r w:rsidR="000C6AF6" w:rsidRPr="00F90031">
        <w:rPr>
          <w:rFonts w:cstheme="minorHAnsi"/>
          <w:sz w:val="24"/>
          <w:szCs w:val="24"/>
        </w:rPr>
        <w:t>enefit</w:t>
      </w:r>
      <w:r w:rsidR="00B849A7">
        <w:rPr>
          <w:rFonts w:cstheme="minorHAnsi"/>
          <w:sz w:val="24"/>
          <w:szCs w:val="24"/>
        </w:rPr>
        <w:t>”</w:t>
      </w:r>
      <w:r w:rsidR="000C6AF6" w:rsidRPr="00F90031">
        <w:rPr>
          <w:rFonts w:cstheme="minorHAnsi"/>
          <w:sz w:val="24"/>
          <w:szCs w:val="24"/>
        </w:rPr>
        <w:t>, and the call to arms was</w:t>
      </w:r>
      <w:r w:rsidR="008A7D27" w:rsidRPr="00F90031">
        <w:rPr>
          <w:rFonts w:cstheme="minorHAnsi"/>
          <w:sz w:val="24"/>
          <w:szCs w:val="24"/>
        </w:rPr>
        <w:t xml:space="preserve"> now directed to the </w:t>
      </w:r>
      <w:r w:rsidR="00B849A7">
        <w:rPr>
          <w:rFonts w:cstheme="minorHAnsi"/>
          <w:sz w:val="24"/>
          <w:szCs w:val="24"/>
        </w:rPr>
        <w:t>“</w:t>
      </w:r>
      <w:r w:rsidR="008A7D27" w:rsidRPr="00F90031">
        <w:rPr>
          <w:rFonts w:cstheme="minorHAnsi"/>
          <w:sz w:val="24"/>
          <w:szCs w:val="24"/>
        </w:rPr>
        <w:t>daughters</w:t>
      </w:r>
      <w:r w:rsidR="00B849A7">
        <w:rPr>
          <w:rFonts w:cstheme="minorHAnsi"/>
          <w:sz w:val="24"/>
          <w:szCs w:val="24"/>
        </w:rPr>
        <w:t>”</w:t>
      </w:r>
      <w:r w:rsidR="00446ECB" w:rsidRPr="00F90031">
        <w:rPr>
          <w:rFonts w:cstheme="minorHAnsi"/>
          <w:sz w:val="24"/>
          <w:szCs w:val="24"/>
        </w:rPr>
        <w:t>,</w:t>
      </w:r>
      <w:r w:rsidR="008A7D27" w:rsidRPr="00F90031">
        <w:rPr>
          <w:rFonts w:cstheme="minorHAnsi"/>
          <w:sz w:val="24"/>
          <w:szCs w:val="24"/>
        </w:rPr>
        <w:t xml:space="preserve"> not the </w:t>
      </w:r>
      <w:r w:rsidR="00B849A7">
        <w:rPr>
          <w:rFonts w:cstheme="minorHAnsi"/>
          <w:sz w:val="24"/>
          <w:szCs w:val="24"/>
        </w:rPr>
        <w:t>“</w:t>
      </w:r>
      <w:r w:rsidR="008A7D27" w:rsidRPr="00F90031">
        <w:rPr>
          <w:rFonts w:cstheme="minorHAnsi"/>
          <w:sz w:val="24"/>
          <w:szCs w:val="24"/>
        </w:rPr>
        <w:t>sons of freedom</w:t>
      </w:r>
      <w:r w:rsidR="00B849A7">
        <w:rPr>
          <w:rFonts w:cstheme="minorHAnsi"/>
          <w:sz w:val="24"/>
          <w:szCs w:val="24"/>
        </w:rPr>
        <w:t>”</w:t>
      </w:r>
      <w:r w:rsidR="00F03509" w:rsidRPr="00F90031">
        <w:rPr>
          <w:rFonts w:cstheme="minorHAnsi"/>
          <w:sz w:val="24"/>
          <w:szCs w:val="24"/>
        </w:rPr>
        <w:t>, as in the original</w:t>
      </w:r>
      <w:r w:rsidR="000C6AF6" w:rsidRPr="00F90031">
        <w:rPr>
          <w:rFonts w:cstheme="minorHAnsi"/>
          <w:sz w:val="24"/>
          <w:szCs w:val="24"/>
        </w:rPr>
        <w:t xml:space="preserve">. </w:t>
      </w:r>
      <w:r w:rsidR="00B849A7">
        <w:rPr>
          <w:rFonts w:cstheme="minorHAnsi"/>
          <w:sz w:val="24"/>
          <w:szCs w:val="24"/>
        </w:rPr>
        <w:t>“</w:t>
      </w:r>
      <w:r w:rsidR="00A84672" w:rsidRPr="00F90031">
        <w:rPr>
          <w:rFonts w:cstheme="minorHAnsi"/>
          <w:sz w:val="24"/>
          <w:szCs w:val="24"/>
        </w:rPr>
        <w:t>The Glorious Land</w:t>
      </w:r>
      <w:r w:rsidR="00B849A7">
        <w:rPr>
          <w:rFonts w:cstheme="minorHAnsi"/>
          <w:sz w:val="24"/>
          <w:szCs w:val="24"/>
        </w:rPr>
        <w:t>”</w:t>
      </w:r>
      <w:r w:rsidR="00A84672" w:rsidRPr="00F90031">
        <w:rPr>
          <w:rFonts w:cstheme="minorHAnsi"/>
          <w:sz w:val="24"/>
          <w:szCs w:val="24"/>
        </w:rPr>
        <w:t xml:space="preserve"> focuses on the fruitlessness of armed conflict</w:t>
      </w:r>
      <w:r w:rsidR="00826C90" w:rsidRPr="00F90031">
        <w:rPr>
          <w:rFonts w:cstheme="minorHAnsi"/>
          <w:sz w:val="24"/>
          <w:szCs w:val="24"/>
        </w:rPr>
        <w:t xml:space="preserve">, suggesting that war, deterrence and capitalism are in a mutually enabling relationship: </w:t>
      </w:r>
      <w:r w:rsidR="00B849A7">
        <w:rPr>
          <w:rFonts w:cstheme="minorHAnsi"/>
          <w:sz w:val="24"/>
          <w:szCs w:val="24"/>
        </w:rPr>
        <w:t>“</w:t>
      </w:r>
      <w:r w:rsidR="00A84672" w:rsidRPr="00F90031">
        <w:rPr>
          <w:rFonts w:cstheme="minorHAnsi"/>
          <w:sz w:val="24"/>
          <w:szCs w:val="24"/>
        </w:rPr>
        <w:t>And what is the glorious fruit of our land?/Its fruit is deformed children./What is the glorious fruit of our land?/Its fruit is orphaned children</w:t>
      </w:r>
      <w:r w:rsidR="00B849A7">
        <w:rPr>
          <w:rFonts w:cstheme="minorHAnsi"/>
          <w:sz w:val="24"/>
          <w:szCs w:val="24"/>
        </w:rPr>
        <w:t>”</w:t>
      </w:r>
      <w:r w:rsidR="00A84672" w:rsidRPr="00F90031">
        <w:rPr>
          <w:rFonts w:cstheme="minorHAnsi"/>
          <w:sz w:val="24"/>
          <w:szCs w:val="24"/>
        </w:rPr>
        <w:t>.</w:t>
      </w:r>
      <w:r w:rsidR="00F94F06">
        <w:rPr>
          <w:rFonts w:cstheme="minorHAnsi"/>
          <w:sz w:val="24"/>
          <w:szCs w:val="24"/>
        </w:rPr>
        <w:t>&lt;4&gt;</w:t>
      </w:r>
      <w:r w:rsidR="00A84672" w:rsidRPr="00F90031">
        <w:rPr>
          <w:rFonts w:cstheme="minorHAnsi"/>
          <w:sz w:val="24"/>
          <w:szCs w:val="24"/>
        </w:rPr>
        <w:t xml:space="preserve"> </w:t>
      </w:r>
    </w:p>
    <w:p w:rsidR="000C6AF6" w:rsidRPr="00F90031" w:rsidRDefault="000C6AF6" w:rsidP="00F90031">
      <w:pPr>
        <w:spacing w:line="360" w:lineRule="auto"/>
        <w:rPr>
          <w:rFonts w:cstheme="minorHAnsi"/>
          <w:sz w:val="24"/>
          <w:szCs w:val="24"/>
        </w:rPr>
      </w:pPr>
    </w:p>
    <w:p w:rsidR="000F3ACA" w:rsidRPr="00F90031" w:rsidRDefault="000F3ACA" w:rsidP="00F90031">
      <w:pPr>
        <w:spacing w:line="360" w:lineRule="auto"/>
        <w:rPr>
          <w:rFonts w:cstheme="minorHAnsi"/>
          <w:sz w:val="24"/>
          <w:szCs w:val="24"/>
        </w:rPr>
      </w:pPr>
      <w:r w:rsidRPr="00F90031">
        <w:rPr>
          <w:rFonts w:cstheme="minorHAnsi"/>
          <w:sz w:val="24"/>
          <w:szCs w:val="24"/>
        </w:rPr>
        <w:t xml:space="preserve">The re-gendering of </w:t>
      </w:r>
      <w:r w:rsidR="00B849A7">
        <w:rPr>
          <w:rFonts w:cstheme="minorHAnsi"/>
          <w:sz w:val="24"/>
          <w:szCs w:val="24"/>
        </w:rPr>
        <w:t>“</w:t>
      </w:r>
      <w:r w:rsidRPr="00F90031">
        <w:rPr>
          <w:rFonts w:cstheme="minorHAnsi"/>
          <w:sz w:val="24"/>
          <w:szCs w:val="24"/>
        </w:rPr>
        <w:t>Song on the Times</w:t>
      </w:r>
      <w:r w:rsidR="00B849A7">
        <w:rPr>
          <w:rFonts w:cstheme="minorHAnsi"/>
          <w:sz w:val="24"/>
          <w:szCs w:val="24"/>
        </w:rPr>
        <w:t>”</w:t>
      </w:r>
      <w:r w:rsidRPr="00F90031">
        <w:rPr>
          <w:rFonts w:cstheme="minorHAnsi"/>
          <w:sz w:val="24"/>
          <w:szCs w:val="24"/>
        </w:rPr>
        <w:t xml:space="preserve"> signposts a deeper concern with the gendering of poverty</w:t>
      </w:r>
      <w:r w:rsidR="003B257F" w:rsidRPr="00F90031">
        <w:rPr>
          <w:rFonts w:cstheme="minorHAnsi"/>
          <w:sz w:val="24"/>
          <w:szCs w:val="24"/>
        </w:rPr>
        <w:t xml:space="preserve"> and shame</w:t>
      </w:r>
      <w:r w:rsidR="00C74B4A" w:rsidRPr="00F90031">
        <w:rPr>
          <w:rFonts w:cstheme="minorHAnsi"/>
          <w:sz w:val="24"/>
          <w:szCs w:val="24"/>
        </w:rPr>
        <w:t xml:space="preserve">. The </w:t>
      </w:r>
      <w:r w:rsidR="00B849A7">
        <w:rPr>
          <w:rFonts w:cstheme="minorHAnsi"/>
          <w:sz w:val="24"/>
          <w:szCs w:val="24"/>
        </w:rPr>
        <w:t>“</w:t>
      </w:r>
      <w:r w:rsidR="00C74B4A" w:rsidRPr="00F90031">
        <w:rPr>
          <w:rFonts w:cstheme="minorHAnsi"/>
          <w:sz w:val="24"/>
          <w:szCs w:val="24"/>
        </w:rPr>
        <w:t>Stench Wench</w:t>
      </w:r>
      <w:r w:rsidR="00B849A7">
        <w:rPr>
          <w:rFonts w:cstheme="minorHAnsi"/>
          <w:sz w:val="24"/>
          <w:szCs w:val="24"/>
        </w:rPr>
        <w:t>”</w:t>
      </w:r>
      <w:r w:rsidR="00C74B4A" w:rsidRPr="00F90031">
        <w:rPr>
          <w:rFonts w:cstheme="minorHAnsi"/>
          <w:sz w:val="24"/>
          <w:szCs w:val="24"/>
        </w:rPr>
        <w:t xml:space="preserve"> is, after all, an intrinsically gendered figure: there is no direct male equivalent for </w:t>
      </w:r>
      <w:r w:rsidR="00B849A7">
        <w:rPr>
          <w:rFonts w:cstheme="minorHAnsi"/>
          <w:sz w:val="24"/>
          <w:szCs w:val="24"/>
        </w:rPr>
        <w:t>“</w:t>
      </w:r>
      <w:r w:rsidR="00C74B4A" w:rsidRPr="00F90031">
        <w:rPr>
          <w:rFonts w:cstheme="minorHAnsi"/>
          <w:sz w:val="24"/>
          <w:szCs w:val="24"/>
        </w:rPr>
        <w:t>wench</w:t>
      </w:r>
      <w:r w:rsidR="00B849A7">
        <w:rPr>
          <w:rFonts w:cstheme="minorHAnsi"/>
          <w:sz w:val="24"/>
          <w:szCs w:val="24"/>
        </w:rPr>
        <w:t>”</w:t>
      </w:r>
      <w:r w:rsidR="00C74B4A" w:rsidRPr="00F90031">
        <w:rPr>
          <w:rFonts w:cstheme="minorHAnsi"/>
          <w:sz w:val="24"/>
          <w:szCs w:val="24"/>
        </w:rPr>
        <w:t>, and unpleasant odours, real or imagined, emanating from female bodies have greater impact and are subject to stricter censures.</w:t>
      </w:r>
      <w:r w:rsidR="002F2060" w:rsidRPr="00F90031">
        <w:rPr>
          <w:rFonts w:cstheme="minorHAnsi"/>
          <w:sz w:val="24"/>
          <w:szCs w:val="24"/>
        </w:rPr>
        <w:t xml:space="preserve"> Hoffmann has noted the potential for sexual exploitation as well as disgust in references to women in poverty:</w:t>
      </w:r>
    </w:p>
    <w:p w:rsidR="00C74B4A" w:rsidRPr="00F90031" w:rsidRDefault="00C74B4A" w:rsidP="00F90031">
      <w:pPr>
        <w:spacing w:line="360" w:lineRule="auto"/>
        <w:rPr>
          <w:rFonts w:cstheme="minorHAnsi"/>
          <w:sz w:val="24"/>
          <w:szCs w:val="24"/>
        </w:rPr>
      </w:pPr>
    </w:p>
    <w:p w:rsidR="00727F18" w:rsidRPr="00F90031" w:rsidRDefault="001A7894" w:rsidP="00F90031">
      <w:pPr>
        <w:spacing w:line="360" w:lineRule="auto"/>
        <w:ind w:left="720"/>
        <w:rPr>
          <w:rFonts w:cstheme="minorHAnsi"/>
          <w:sz w:val="24"/>
          <w:szCs w:val="24"/>
        </w:rPr>
      </w:pPr>
      <w:r w:rsidRPr="00F90031">
        <w:rPr>
          <w:rFonts w:cstheme="minorHAnsi"/>
          <w:sz w:val="24"/>
          <w:szCs w:val="24"/>
        </w:rPr>
        <w:t>the female poor are the lowest of the low. A female poor body has its own connotations. There’s a quote from the owner of a workhouse where he calls the women “dirty, saucy wretche</w:t>
      </w:r>
      <w:r w:rsidR="00D041DA" w:rsidRPr="00F90031">
        <w:rPr>
          <w:rFonts w:cstheme="minorHAnsi"/>
          <w:sz w:val="24"/>
          <w:szCs w:val="24"/>
        </w:rPr>
        <w:t xml:space="preserve">s”. I think about that a lot </w:t>
      </w:r>
      <w:r w:rsidRPr="00F90031">
        <w:rPr>
          <w:rFonts w:cstheme="minorHAnsi"/>
          <w:sz w:val="24"/>
          <w:szCs w:val="24"/>
        </w:rPr>
        <w:t>(Hoffmann in Frizzell 2016).</w:t>
      </w:r>
    </w:p>
    <w:p w:rsidR="00C74B4A" w:rsidRPr="00F90031" w:rsidRDefault="00C74B4A" w:rsidP="00F90031">
      <w:pPr>
        <w:spacing w:line="360" w:lineRule="auto"/>
        <w:rPr>
          <w:rFonts w:cstheme="minorHAnsi"/>
          <w:sz w:val="24"/>
          <w:szCs w:val="24"/>
        </w:rPr>
      </w:pPr>
    </w:p>
    <w:p w:rsidR="00ED2D8B" w:rsidRPr="00F90031" w:rsidRDefault="002F2060" w:rsidP="00F90031">
      <w:pPr>
        <w:spacing w:line="360" w:lineRule="auto"/>
        <w:rPr>
          <w:rFonts w:cstheme="minorHAnsi"/>
          <w:sz w:val="24"/>
          <w:szCs w:val="24"/>
        </w:rPr>
      </w:pPr>
      <w:r w:rsidRPr="00F90031">
        <w:rPr>
          <w:rFonts w:cstheme="minorHAnsi"/>
          <w:sz w:val="24"/>
          <w:szCs w:val="24"/>
        </w:rPr>
        <w:t>Critical literature</w:t>
      </w:r>
      <w:r w:rsidR="000F5A19" w:rsidRPr="00F90031">
        <w:rPr>
          <w:rFonts w:cstheme="minorHAnsi"/>
          <w:sz w:val="24"/>
          <w:szCs w:val="24"/>
        </w:rPr>
        <w:t xml:space="preserve"> repeatedly confirms</w:t>
      </w:r>
      <w:r w:rsidR="0075722E" w:rsidRPr="00F90031">
        <w:rPr>
          <w:rFonts w:cstheme="minorHAnsi"/>
          <w:sz w:val="24"/>
          <w:szCs w:val="24"/>
        </w:rPr>
        <w:t xml:space="preserve"> that women</w:t>
      </w:r>
      <w:r w:rsidR="000F5A19" w:rsidRPr="00F90031">
        <w:rPr>
          <w:rFonts w:cstheme="minorHAnsi"/>
          <w:sz w:val="24"/>
          <w:szCs w:val="24"/>
        </w:rPr>
        <w:t>, as a socially subordinate group,</w:t>
      </w:r>
      <w:r w:rsidR="0075722E" w:rsidRPr="00F90031">
        <w:rPr>
          <w:rFonts w:cstheme="minorHAnsi"/>
          <w:sz w:val="24"/>
          <w:szCs w:val="24"/>
        </w:rPr>
        <w:t xml:space="preserve"> are more vulnerable to shame (</w:t>
      </w:r>
      <w:r w:rsidR="000F5A19" w:rsidRPr="00F90031">
        <w:rPr>
          <w:rFonts w:cstheme="minorHAnsi"/>
          <w:sz w:val="24"/>
          <w:szCs w:val="24"/>
        </w:rPr>
        <w:t>Harris-Perry 2011</w:t>
      </w:r>
      <w:r w:rsidR="0075722E" w:rsidRPr="00F90031">
        <w:rPr>
          <w:rFonts w:cstheme="minorHAnsi"/>
          <w:sz w:val="24"/>
          <w:szCs w:val="24"/>
        </w:rPr>
        <w:t>), especially when it is experienced as the result of poverty (Walker 2014, 83)</w:t>
      </w:r>
      <w:r w:rsidR="000F5A19" w:rsidRPr="00F90031">
        <w:rPr>
          <w:rFonts w:cstheme="minorHAnsi"/>
          <w:sz w:val="24"/>
          <w:szCs w:val="24"/>
        </w:rPr>
        <w:t>.</w:t>
      </w:r>
      <w:r w:rsidR="00F67B5D" w:rsidRPr="00F90031">
        <w:rPr>
          <w:rFonts w:cstheme="minorHAnsi"/>
          <w:sz w:val="24"/>
          <w:szCs w:val="24"/>
        </w:rPr>
        <w:t xml:space="preserve"> </w:t>
      </w:r>
      <w:r w:rsidR="00507163" w:rsidRPr="00F90031">
        <w:rPr>
          <w:rFonts w:cstheme="minorHAnsi"/>
          <w:sz w:val="24"/>
          <w:szCs w:val="24"/>
        </w:rPr>
        <w:t xml:space="preserve">In the beginning of </w:t>
      </w:r>
      <w:r w:rsidR="00F67B5D" w:rsidRPr="00F90031">
        <w:rPr>
          <w:rFonts w:cstheme="minorHAnsi"/>
          <w:i/>
          <w:sz w:val="24"/>
          <w:szCs w:val="24"/>
        </w:rPr>
        <w:t>Free Lunch</w:t>
      </w:r>
      <w:r w:rsidR="00F67B5D" w:rsidRPr="00F90031">
        <w:rPr>
          <w:rFonts w:cstheme="minorHAnsi"/>
          <w:sz w:val="24"/>
          <w:szCs w:val="24"/>
        </w:rPr>
        <w:t xml:space="preserve"> </w:t>
      </w:r>
      <w:r w:rsidR="00507163" w:rsidRPr="00F90031">
        <w:rPr>
          <w:rFonts w:cstheme="minorHAnsi"/>
          <w:sz w:val="24"/>
          <w:szCs w:val="24"/>
        </w:rPr>
        <w:t>Hoffmann utters</w:t>
      </w:r>
      <w:r w:rsidR="003B257F" w:rsidRPr="00F90031">
        <w:rPr>
          <w:rFonts w:cstheme="minorHAnsi"/>
          <w:sz w:val="24"/>
          <w:szCs w:val="24"/>
        </w:rPr>
        <w:t xml:space="preserve"> in a small voice</w:t>
      </w:r>
      <w:r w:rsidR="00507163" w:rsidRPr="00F90031">
        <w:rPr>
          <w:rFonts w:cstheme="minorHAnsi"/>
          <w:sz w:val="24"/>
          <w:szCs w:val="24"/>
        </w:rPr>
        <w:t xml:space="preserve">, with difficulty and embarrassment: </w:t>
      </w:r>
      <w:r w:rsidR="00B849A7">
        <w:rPr>
          <w:rFonts w:cstheme="minorHAnsi"/>
          <w:sz w:val="24"/>
          <w:szCs w:val="24"/>
        </w:rPr>
        <w:t>“</w:t>
      </w:r>
      <w:r w:rsidR="00507163" w:rsidRPr="00F90031">
        <w:rPr>
          <w:rFonts w:cstheme="minorHAnsi"/>
          <w:sz w:val="24"/>
          <w:szCs w:val="24"/>
        </w:rPr>
        <w:t>Can I have a pack of extra large sanitary towels for my mum, please?</w:t>
      </w:r>
      <w:r w:rsidR="00B849A7">
        <w:rPr>
          <w:rFonts w:cstheme="minorHAnsi"/>
          <w:sz w:val="24"/>
          <w:szCs w:val="24"/>
        </w:rPr>
        <w:t>”</w:t>
      </w:r>
      <w:r w:rsidR="003E04F6" w:rsidRPr="00F90031">
        <w:rPr>
          <w:rFonts w:cstheme="minorHAnsi"/>
          <w:sz w:val="24"/>
          <w:szCs w:val="24"/>
        </w:rPr>
        <w:t xml:space="preserve"> and later on, the most painful memory of shame and guilt is </w:t>
      </w:r>
      <w:r w:rsidR="003E04F6" w:rsidRPr="00F90031">
        <w:rPr>
          <w:rFonts w:cstheme="minorHAnsi"/>
          <w:sz w:val="24"/>
          <w:szCs w:val="24"/>
        </w:rPr>
        <w:lastRenderedPageBreak/>
        <w:t>revealed: pretending not to recognise her mother in the street</w:t>
      </w:r>
      <w:r w:rsidR="00607F4F" w:rsidRPr="00F90031">
        <w:rPr>
          <w:rFonts w:cstheme="minorHAnsi"/>
          <w:sz w:val="24"/>
          <w:szCs w:val="24"/>
        </w:rPr>
        <w:t xml:space="preserve"> and joining in with her friends in taunting her. If the </w:t>
      </w:r>
      <w:r w:rsidR="00B849A7">
        <w:rPr>
          <w:rFonts w:cstheme="minorHAnsi"/>
          <w:sz w:val="24"/>
          <w:szCs w:val="24"/>
        </w:rPr>
        <w:t>“</w:t>
      </w:r>
      <w:r w:rsidR="00607F4F" w:rsidRPr="00F90031">
        <w:rPr>
          <w:rFonts w:cstheme="minorHAnsi"/>
          <w:sz w:val="24"/>
          <w:szCs w:val="24"/>
        </w:rPr>
        <w:t>irreducible absolutist core</w:t>
      </w:r>
      <w:r w:rsidR="00B849A7">
        <w:rPr>
          <w:rFonts w:cstheme="minorHAnsi"/>
          <w:sz w:val="24"/>
          <w:szCs w:val="24"/>
        </w:rPr>
        <w:t>”</w:t>
      </w:r>
      <w:r w:rsidR="0024282A" w:rsidRPr="00F90031">
        <w:rPr>
          <w:rFonts w:cstheme="minorHAnsi"/>
          <w:sz w:val="24"/>
          <w:szCs w:val="24"/>
        </w:rPr>
        <w:t xml:space="preserve"> </w:t>
      </w:r>
      <w:r w:rsidR="00607F4F" w:rsidRPr="00F90031">
        <w:rPr>
          <w:rFonts w:cstheme="minorHAnsi"/>
          <w:sz w:val="24"/>
          <w:szCs w:val="24"/>
        </w:rPr>
        <w:t>of poverty is shame (Amartya Sen cited in Walker 2014, 2)</w:t>
      </w:r>
      <w:r w:rsidR="00AA427E" w:rsidRPr="00F90031">
        <w:rPr>
          <w:rFonts w:cstheme="minorHAnsi"/>
          <w:sz w:val="24"/>
          <w:szCs w:val="24"/>
        </w:rPr>
        <w:t xml:space="preserve"> the mother-daughter plot with all its</w:t>
      </w:r>
      <w:r w:rsidR="003B257F" w:rsidRPr="00F90031">
        <w:rPr>
          <w:rFonts w:cstheme="minorHAnsi"/>
          <w:sz w:val="24"/>
          <w:szCs w:val="24"/>
        </w:rPr>
        <w:t xml:space="preserve"> </w:t>
      </w:r>
      <w:r w:rsidR="00AA427E" w:rsidRPr="00F90031">
        <w:rPr>
          <w:rFonts w:cstheme="minorHAnsi"/>
          <w:sz w:val="24"/>
          <w:szCs w:val="24"/>
        </w:rPr>
        <w:t xml:space="preserve">complications </w:t>
      </w:r>
      <w:r w:rsidR="003B257F" w:rsidRPr="00F90031">
        <w:rPr>
          <w:rFonts w:cstheme="minorHAnsi"/>
          <w:sz w:val="24"/>
          <w:szCs w:val="24"/>
        </w:rPr>
        <w:t xml:space="preserve">of ambivalence </w:t>
      </w:r>
      <w:r w:rsidR="00AA427E" w:rsidRPr="00F90031">
        <w:rPr>
          <w:rFonts w:cstheme="minorHAnsi"/>
          <w:sz w:val="24"/>
          <w:szCs w:val="24"/>
        </w:rPr>
        <w:t>adds more pain, more shame, another turn of the screw.</w:t>
      </w:r>
      <w:r w:rsidR="0024282A" w:rsidRPr="00F90031">
        <w:rPr>
          <w:rFonts w:cstheme="minorHAnsi"/>
          <w:sz w:val="24"/>
          <w:szCs w:val="24"/>
        </w:rPr>
        <w:t xml:space="preserve"> It was hard to hear this story and not</w:t>
      </w:r>
      <w:r w:rsidR="0024282A" w:rsidRPr="00F90031">
        <w:rPr>
          <w:rFonts w:cstheme="minorHAnsi"/>
          <w:i/>
          <w:sz w:val="24"/>
          <w:szCs w:val="24"/>
        </w:rPr>
        <w:t xml:space="preserve"> feel</w:t>
      </w:r>
      <w:r w:rsidR="0024282A" w:rsidRPr="00F90031">
        <w:rPr>
          <w:rFonts w:cstheme="minorHAnsi"/>
          <w:sz w:val="24"/>
          <w:szCs w:val="24"/>
        </w:rPr>
        <w:t xml:space="preserve"> shame, a shame all of one’s own.</w:t>
      </w:r>
      <w:r w:rsidR="00F8538A">
        <w:rPr>
          <w:rFonts w:cstheme="minorHAnsi"/>
          <w:sz w:val="24"/>
          <w:szCs w:val="24"/>
        </w:rPr>
        <w:t xml:space="preserve"> </w:t>
      </w:r>
      <w:r w:rsidR="00C8016B">
        <w:rPr>
          <w:rFonts w:cstheme="minorHAnsi"/>
          <w:sz w:val="24"/>
          <w:szCs w:val="24"/>
        </w:rPr>
        <w:t>It is for this reason principally, as well as for its transgressive subject matter, its evocation of abjection</w:t>
      </w:r>
      <w:r w:rsidR="00B0412A">
        <w:rPr>
          <w:rFonts w:cstheme="minorHAnsi"/>
          <w:sz w:val="24"/>
          <w:szCs w:val="24"/>
        </w:rPr>
        <w:t xml:space="preserve"> </w:t>
      </w:r>
      <w:r w:rsidR="00C8016B">
        <w:rPr>
          <w:rFonts w:cstheme="minorHAnsi"/>
          <w:sz w:val="24"/>
          <w:szCs w:val="24"/>
        </w:rPr>
        <w:t xml:space="preserve">and its potential to </w:t>
      </w:r>
      <w:r w:rsidR="00B849A7">
        <w:rPr>
          <w:rFonts w:cstheme="minorHAnsi"/>
          <w:sz w:val="24"/>
          <w:szCs w:val="24"/>
        </w:rPr>
        <w:t>“</w:t>
      </w:r>
      <w:r w:rsidR="00C8016B">
        <w:rPr>
          <w:rFonts w:cstheme="minorHAnsi"/>
          <w:sz w:val="24"/>
          <w:szCs w:val="24"/>
        </w:rPr>
        <w:t>confront, offend</w:t>
      </w:r>
      <w:r w:rsidR="00B849A7">
        <w:rPr>
          <w:rFonts w:cstheme="minorHAnsi"/>
          <w:sz w:val="24"/>
          <w:szCs w:val="24"/>
        </w:rPr>
        <w:t>”</w:t>
      </w:r>
      <w:r w:rsidR="00C8016B">
        <w:rPr>
          <w:rFonts w:cstheme="minorHAnsi"/>
          <w:sz w:val="24"/>
          <w:szCs w:val="24"/>
        </w:rPr>
        <w:t xml:space="preserve"> and </w:t>
      </w:r>
      <w:r w:rsidR="00B849A7">
        <w:rPr>
          <w:rFonts w:cstheme="minorHAnsi"/>
          <w:sz w:val="24"/>
          <w:szCs w:val="24"/>
        </w:rPr>
        <w:t>“</w:t>
      </w:r>
      <w:r w:rsidR="00C8016B">
        <w:rPr>
          <w:rFonts w:cstheme="minorHAnsi"/>
          <w:sz w:val="24"/>
          <w:szCs w:val="24"/>
        </w:rPr>
        <w:t>unsettle</w:t>
      </w:r>
      <w:r w:rsidR="00B849A7">
        <w:rPr>
          <w:rFonts w:cstheme="minorHAnsi"/>
          <w:sz w:val="24"/>
          <w:szCs w:val="24"/>
        </w:rPr>
        <w:t>”</w:t>
      </w:r>
      <w:r w:rsidR="00C8016B">
        <w:rPr>
          <w:rFonts w:cstheme="minorHAnsi"/>
          <w:sz w:val="24"/>
          <w:szCs w:val="24"/>
        </w:rPr>
        <w:t xml:space="preserve"> (Broadhurst 1999, 168) that </w:t>
      </w:r>
      <w:r w:rsidR="00C8016B" w:rsidRPr="00E43EE3">
        <w:rPr>
          <w:rFonts w:cstheme="minorHAnsi"/>
          <w:i/>
          <w:sz w:val="24"/>
          <w:szCs w:val="24"/>
        </w:rPr>
        <w:t>Free Lunch with the Stench W</w:t>
      </w:r>
      <w:r w:rsidR="00C8016B" w:rsidRPr="00E54459">
        <w:rPr>
          <w:rFonts w:cstheme="minorHAnsi"/>
          <w:i/>
          <w:sz w:val="24"/>
          <w:szCs w:val="24"/>
        </w:rPr>
        <w:t>ench</w:t>
      </w:r>
      <w:r w:rsidR="00C8016B">
        <w:rPr>
          <w:rFonts w:cstheme="minorHAnsi"/>
          <w:sz w:val="24"/>
          <w:szCs w:val="24"/>
        </w:rPr>
        <w:t xml:space="preserve"> can be </w:t>
      </w:r>
      <w:r w:rsidR="00FD2083">
        <w:rPr>
          <w:rFonts w:cstheme="minorHAnsi"/>
          <w:sz w:val="24"/>
          <w:szCs w:val="24"/>
        </w:rPr>
        <w:t xml:space="preserve">classified </w:t>
      </w:r>
      <w:r w:rsidR="00C8016B">
        <w:rPr>
          <w:rFonts w:cstheme="minorHAnsi"/>
          <w:sz w:val="24"/>
          <w:szCs w:val="24"/>
        </w:rPr>
        <w:t xml:space="preserve">as a </w:t>
      </w:r>
      <w:r w:rsidR="00B849A7">
        <w:rPr>
          <w:rFonts w:cstheme="minorHAnsi"/>
          <w:sz w:val="24"/>
          <w:szCs w:val="24"/>
        </w:rPr>
        <w:t>“</w:t>
      </w:r>
      <w:r w:rsidR="00C8016B">
        <w:rPr>
          <w:rFonts w:cstheme="minorHAnsi"/>
          <w:sz w:val="24"/>
          <w:szCs w:val="24"/>
        </w:rPr>
        <w:t>liminal performance</w:t>
      </w:r>
      <w:r w:rsidR="00B849A7">
        <w:rPr>
          <w:rFonts w:cstheme="minorHAnsi"/>
          <w:sz w:val="24"/>
          <w:szCs w:val="24"/>
        </w:rPr>
        <w:t>”</w:t>
      </w:r>
      <w:r w:rsidR="00C8016B">
        <w:rPr>
          <w:rFonts w:cstheme="minorHAnsi"/>
          <w:sz w:val="24"/>
          <w:szCs w:val="24"/>
        </w:rPr>
        <w:t xml:space="preserve">: </w:t>
      </w:r>
      <w:r w:rsidR="00E43EE3">
        <w:rPr>
          <w:rFonts w:cstheme="minorHAnsi"/>
          <w:sz w:val="24"/>
          <w:szCs w:val="24"/>
        </w:rPr>
        <w:t xml:space="preserve">its </w:t>
      </w:r>
      <w:r w:rsidR="00B849A7">
        <w:rPr>
          <w:rFonts w:cstheme="minorHAnsi"/>
          <w:sz w:val="24"/>
          <w:szCs w:val="24"/>
        </w:rPr>
        <w:t>“</w:t>
      </w:r>
      <w:r w:rsidR="00E43EE3">
        <w:rPr>
          <w:rFonts w:cstheme="minorHAnsi"/>
          <w:sz w:val="24"/>
          <w:szCs w:val="24"/>
        </w:rPr>
        <w:t>lack of resolution or closure</w:t>
      </w:r>
      <w:r w:rsidR="00B849A7">
        <w:rPr>
          <w:rFonts w:cstheme="minorHAnsi"/>
          <w:sz w:val="24"/>
          <w:szCs w:val="24"/>
        </w:rPr>
        <w:t>”</w:t>
      </w:r>
      <w:r w:rsidR="00E43EE3">
        <w:rPr>
          <w:rFonts w:cstheme="minorHAnsi"/>
          <w:sz w:val="24"/>
          <w:szCs w:val="24"/>
        </w:rPr>
        <w:t xml:space="preserve"> (ibid</w:t>
      </w:r>
      <w:r w:rsidR="0050071E">
        <w:rPr>
          <w:rFonts w:cstheme="minorHAnsi"/>
          <w:sz w:val="24"/>
          <w:szCs w:val="24"/>
        </w:rPr>
        <w:t>.</w:t>
      </w:r>
      <w:r w:rsidR="00E43EE3">
        <w:rPr>
          <w:rFonts w:cstheme="minorHAnsi"/>
          <w:sz w:val="24"/>
          <w:szCs w:val="24"/>
        </w:rPr>
        <w:t xml:space="preserve">, 71) is compiled by an explicitly political potential for intersectional empathy across class and other dividers, with shame catalysing </w:t>
      </w:r>
      <w:r w:rsidR="002F04AF">
        <w:rPr>
          <w:rFonts w:cstheme="minorHAnsi"/>
          <w:sz w:val="24"/>
          <w:szCs w:val="24"/>
        </w:rPr>
        <w:t xml:space="preserve">social divisions </w:t>
      </w:r>
      <w:r w:rsidR="00673494">
        <w:rPr>
          <w:rFonts w:cstheme="minorHAnsi"/>
          <w:sz w:val="24"/>
          <w:szCs w:val="24"/>
        </w:rPr>
        <w:t>while</w:t>
      </w:r>
      <w:r w:rsidR="002F04AF">
        <w:rPr>
          <w:rFonts w:cstheme="minorHAnsi"/>
          <w:sz w:val="24"/>
          <w:szCs w:val="24"/>
        </w:rPr>
        <w:t xml:space="preserve"> eroding personal resistance by </w:t>
      </w:r>
      <w:r w:rsidR="00605FEB">
        <w:rPr>
          <w:rFonts w:cstheme="minorHAnsi"/>
          <w:sz w:val="24"/>
          <w:szCs w:val="24"/>
        </w:rPr>
        <w:t xml:space="preserve">compelling </w:t>
      </w:r>
      <w:r w:rsidR="002F04AF">
        <w:rPr>
          <w:rFonts w:cstheme="minorHAnsi"/>
          <w:sz w:val="24"/>
          <w:szCs w:val="24"/>
        </w:rPr>
        <w:t xml:space="preserve">each audience member </w:t>
      </w:r>
      <w:r w:rsidR="00605FEB">
        <w:rPr>
          <w:rFonts w:cstheme="minorHAnsi"/>
          <w:sz w:val="24"/>
          <w:szCs w:val="24"/>
        </w:rPr>
        <w:t xml:space="preserve">to </w:t>
      </w:r>
      <w:r w:rsidR="00B849A7">
        <w:rPr>
          <w:rFonts w:cstheme="minorHAnsi"/>
          <w:sz w:val="24"/>
          <w:szCs w:val="24"/>
        </w:rPr>
        <w:t>“</w:t>
      </w:r>
      <w:r w:rsidR="002F04AF">
        <w:rPr>
          <w:rFonts w:cstheme="minorHAnsi"/>
          <w:sz w:val="24"/>
          <w:szCs w:val="24"/>
        </w:rPr>
        <w:t>turn to his or her own life experiences</w:t>
      </w:r>
      <w:r w:rsidR="00B849A7">
        <w:rPr>
          <w:rFonts w:cstheme="minorHAnsi"/>
          <w:sz w:val="24"/>
          <w:szCs w:val="24"/>
        </w:rPr>
        <w:t>”</w:t>
      </w:r>
      <w:r w:rsidR="002F04AF">
        <w:rPr>
          <w:rFonts w:cstheme="minorHAnsi"/>
          <w:sz w:val="24"/>
          <w:szCs w:val="24"/>
        </w:rPr>
        <w:t xml:space="preserve"> (ibid, 77; see also Machon 2009, 50-52).</w:t>
      </w:r>
    </w:p>
    <w:p w:rsidR="008227DB" w:rsidRDefault="008227DB" w:rsidP="00F90031">
      <w:pPr>
        <w:spacing w:line="360" w:lineRule="auto"/>
        <w:rPr>
          <w:rFonts w:cstheme="minorHAnsi"/>
          <w:sz w:val="24"/>
          <w:szCs w:val="24"/>
        </w:rPr>
      </w:pPr>
    </w:p>
    <w:p w:rsidR="00DB6890" w:rsidRDefault="00FD2083" w:rsidP="00A37CD0">
      <w:pPr>
        <w:spacing w:line="360" w:lineRule="auto"/>
        <w:rPr>
          <w:rFonts w:cstheme="minorHAnsi"/>
          <w:sz w:val="24"/>
          <w:szCs w:val="24"/>
        </w:rPr>
      </w:pPr>
      <w:r>
        <w:rPr>
          <w:rFonts w:cstheme="minorHAnsi"/>
          <w:sz w:val="24"/>
          <w:szCs w:val="24"/>
        </w:rPr>
        <w:t>S</w:t>
      </w:r>
      <w:r w:rsidR="00954A48">
        <w:rPr>
          <w:rFonts w:cstheme="minorHAnsi"/>
          <w:sz w:val="24"/>
          <w:szCs w:val="24"/>
        </w:rPr>
        <w:t>hame</w:t>
      </w:r>
      <w:r>
        <w:rPr>
          <w:rFonts w:cstheme="minorHAnsi"/>
          <w:sz w:val="24"/>
          <w:szCs w:val="24"/>
        </w:rPr>
        <w:t>, especially class-related shame, is so profoundly</w:t>
      </w:r>
      <w:r w:rsidR="00954A48">
        <w:rPr>
          <w:rFonts w:cstheme="minorHAnsi"/>
          <w:sz w:val="24"/>
          <w:szCs w:val="24"/>
        </w:rPr>
        <w:t xml:space="preserve"> woven into the mother-daughter relationship that</w:t>
      </w:r>
      <w:r>
        <w:rPr>
          <w:rFonts w:cstheme="minorHAnsi"/>
          <w:sz w:val="24"/>
          <w:szCs w:val="24"/>
        </w:rPr>
        <w:t xml:space="preserve"> artist</w:t>
      </w:r>
      <w:r w:rsidR="00954A48">
        <w:rPr>
          <w:rFonts w:cstheme="minorHAnsi"/>
          <w:sz w:val="24"/>
          <w:szCs w:val="24"/>
        </w:rPr>
        <w:t xml:space="preserve"> Jo Spence and </w:t>
      </w:r>
      <w:r>
        <w:rPr>
          <w:rFonts w:cstheme="minorHAnsi"/>
          <w:sz w:val="24"/>
          <w:szCs w:val="24"/>
        </w:rPr>
        <w:t xml:space="preserve">sociologist and artist </w:t>
      </w:r>
      <w:r w:rsidR="00954A48">
        <w:rPr>
          <w:rFonts w:cstheme="minorHAnsi"/>
          <w:sz w:val="24"/>
          <w:szCs w:val="24"/>
        </w:rPr>
        <w:t xml:space="preserve">Valerie Walkerdine </w:t>
      </w:r>
      <w:r w:rsidR="003F71A9">
        <w:rPr>
          <w:rFonts w:cstheme="minorHAnsi"/>
          <w:sz w:val="24"/>
          <w:szCs w:val="24"/>
        </w:rPr>
        <w:t>titled a collaborative</w:t>
      </w:r>
      <w:r w:rsidR="00581ACD">
        <w:rPr>
          <w:rFonts w:cstheme="minorHAnsi"/>
          <w:sz w:val="24"/>
          <w:szCs w:val="24"/>
        </w:rPr>
        <w:t xml:space="preserve"> series of phototherapy portraits </w:t>
      </w:r>
      <w:r w:rsidR="00B849A7">
        <w:rPr>
          <w:rFonts w:cstheme="minorHAnsi"/>
          <w:sz w:val="24"/>
          <w:szCs w:val="24"/>
        </w:rPr>
        <w:t>“</w:t>
      </w:r>
      <w:r w:rsidR="003F71A9">
        <w:rPr>
          <w:rFonts w:cstheme="minorHAnsi"/>
          <w:sz w:val="24"/>
          <w:szCs w:val="24"/>
        </w:rPr>
        <w:t>Mother and Daughter Shame Work: Crossing Class Boundaries</w:t>
      </w:r>
      <w:r w:rsidR="00B849A7">
        <w:rPr>
          <w:rFonts w:cstheme="minorHAnsi"/>
          <w:sz w:val="24"/>
          <w:szCs w:val="24"/>
        </w:rPr>
        <w:t>”</w:t>
      </w:r>
      <w:r w:rsidR="003F71A9">
        <w:rPr>
          <w:rFonts w:cstheme="minorHAnsi"/>
          <w:sz w:val="24"/>
          <w:szCs w:val="24"/>
        </w:rPr>
        <w:t xml:space="preserve"> (1988)</w:t>
      </w:r>
      <w:r w:rsidR="008716B9">
        <w:rPr>
          <w:rFonts w:cstheme="minorHAnsi"/>
          <w:sz w:val="24"/>
          <w:szCs w:val="24"/>
        </w:rPr>
        <w:t xml:space="preserve">, in which </w:t>
      </w:r>
      <w:r w:rsidR="0050071E">
        <w:rPr>
          <w:rFonts w:cstheme="minorHAnsi"/>
          <w:sz w:val="24"/>
          <w:szCs w:val="24"/>
        </w:rPr>
        <w:t>they take turns</w:t>
      </w:r>
      <w:r w:rsidR="008716B9">
        <w:rPr>
          <w:rFonts w:cstheme="minorHAnsi"/>
          <w:sz w:val="24"/>
          <w:szCs w:val="24"/>
        </w:rPr>
        <w:t xml:space="preserve"> impersonating their mothers and replay</w:t>
      </w:r>
      <w:r w:rsidR="0050071E">
        <w:rPr>
          <w:rFonts w:cstheme="minorHAnsi"/>
          <w:sz w:val="24"/>
          <w:szCs w:val="24"/>
        </w:rPr>
        <w:t xml:space="preserve">ing </w:t>
      </w:r>
      <w:r w:rsidR="008716B9">
        <w:rPr>
          <w:rFonts w:cstheme="minorHAnsi"/>
          <w:sz w:val="24"/>
          <w:szCs w:val="24"/>
        </w:rPr>
        <w:t>family governing scenes</w:t>
      </w:r>
      <w:r w:rsidR="00423917">
        <w:rPr>
          <w:rFonts w:cstheme="minorHAnsi"/>
          <w:sz w:val="24"/>
          <w:szCs w:val="24"/>
        </w:rPr>
        <w:t xml:space="preserve">, as Hoffmann does in </w:t>
      </w:r>
      <w:r w:rsidR="00423917" w:rsidRPr="009903CE">
        <w:rPr>
          <w:rFonts w:cstheme="minorHAnsi"/>
          <w:i/>
          <w:iCs/>
          <w:sz w:val="24"/>
          <w:szCs w:val="24"/>
        </w:rPr>
        <w:t>Free Lunch</w:t>
      </w:r>
      <w:r w:rsidR="003F71A9">
        <w:rPr>
          <w:rFonts w:cstheme="minorHAnsi"/>
          <w:sz w:val="24"/>
          <w:szCs w:val="24"/>
        </w:rPr>
        <w:t xml:space="preserve">. </w:t>
      </w:r>
      <w:r w:rsidR="008227DB">
        <w:rPr>
          <w:rFonts w:cstheme="minorHAnsi"/>
          <w:sz w:val="24"/>
          <w:szCs w:val="24"/>
        </w:rPr>
        <w:t>Albeit consisting of still photographic images rather than live art on stage,</w:t>
      </w:r>
      <w:r w:rsidR="007A1BA7">
        <w:rPr>
          <w:rFonts w:cstheme="minorHAnsi"/>
          <w:sz w:val="24"/>
          <w:szCs w:val="24"/>
        </w:rPr>
        <w:t xml:space="preserve"> phototherapy </w:t>
      </w:r>
      <w:r w:rsidR="00681F15">
        <w:rPr>
          <w:rFonts w:cstheme="minorHAnsi"/>
          <w:sz w:val="24"/>
          <w:szCs w:val="24"/>
        </w:rPr>
        <w:t>foreshadows</w:t>
      </w:r>
      <w:r w:rsidR="00F37D15">
        <w:rPr>
          <w:rFonts w:cstheme="minorHAnsi"/>
          <w:sz w:val="24"/>
          <w:szCs w:val="24"/>
        </w:rPr>
        <w:t xml:space="preserve"> </w:t>
      </w:r>
      <w:r w:rsidR="007A1BA7">
        <w:rPr>
          <w:rFonts w:cstheme="minorHAnsi"/>
          <w:sz w:val="24"/>
          <w:szCs w:val="24"/>
        </w:rPr>
        <w:t>Hoffmann’s liminal performance</w:t>
      </w:r>
      <w:r w:rsidR="00681F15">
        <w:rPr>
          <w:rFonts w:cstheme="minorHAnsi"/>
          <w:sz w:val="24"/>
          <w:szCs w:val="24"/>
        </w:rPr>
        <w:t xml:space="preserve"> through their shared </w:t>
      </w:r>
      <w:r w:rsidR="007A1BA7">
        <w:rPr>
          <w:rFonts w:cstheme="minorHAnsi"/>
          <w:sz w:val="24"/>
          <w:szCs w:val="24"/>
        </w:rPr>
        <w:t xml:space="preserve">genre-defying </w:t>
      </w:r>
      <w:r w:rsidR="00681F15">
        <w:rPr>
          <w:rFonts w:cstheme="minorHAnsi"/>
          <w:sz w:val="24"/>
          <w:szCs w:val="24"/>
        </w:rPr>
        <w:t>impetus, which is embedded in their feminist politics. P</w:t>
      </w:r>
      <w:r w:rsidR="008227DB">
        <w:rPr>
          <w:rFonts w:cstheme="minorHAnsi"/>
          <w:sz w:val="24"/>
          <w:szCs w:val="24"/>
        </w:rPr>
        <w:t>hototherapy</w:t>
      </w:r>
      <w:r w:rsidR="0050071E">
        <w:rPr>
          <w:rFonts w:cstheme="minorHAnsi"/>
          <w:sz w:val="24"/>
          <w:szCs w:val="24"/>
        </w:rPr>
        <w:t xml:space="preserve"> </w:t>
      </w:r>
      <w:r w:rsidR="008227DB">
        <w:rPr>
          <w:rFonts w:cstheme="minorHAnsi"/>
          <w:sz w:val="24"/>
          <w:szCs w:val="24"/>
        </w:rPr>
        <w:t xml:space="preserve">exploits the performativity of identity and identification to feminist and gender-critical </w:t>
      </w:r>
      <w:r w:rsidR="0050071E">
        <w:rPr>
          <w:rFonts w:cstheme="minorHAnsi"/>
          <w:sz w:val="24"/>
          <w:szCs w:val="24"/>
        </w:rPr>
        <w:t>ends</w:t>
      </w:r>
      <w:r w:rsidR="008227DB">
        <w:rPr>
          <w:rFonts w:cstheme="minorHAnsi"/>
          <w:sz w:val="24"/>
          <w:szCs w:val="24"/>
        </w:rPr>
        <w:t xml:space="preserve"> through a subversive repurposing of </w:t>
      </w:r>
      <w:r w:rsidR="005716A7">
        <w:rPr>
          <w:rFonts w:cstheme="minorHAnsi"/>
          <w:sz w:val="24"/>
          <w:szCs w:val="24"/>
        </w:rPr>
        <w:t>the photographic studio portrait, of which Spence had extensive professional experience</w:t>
      </w:r>
      <w:r w:rsidR="007A1BA7">
        <w:rPr>
          <w:rFonts w:cstheme="minorHAnsi"/>
          <w:sz w:val="24"/>
          <w:szCs w:val="24"/>
        </w:rPr>
        <w:t xml:space="preserve">, just as Hoffmann </w:t>
      </w:r>
      <w:r w:rsidR="00681F15">
        <w:rPr>
          <w:rFonts w:cstheme="minorHAnsi"/>
          <w:sz w:val="24"/>
          <w:szCs w:val="24"/>
        </w:rPr>
        <w:t>extends</w:t>
      </w:r>
      <w:r w:rsidR="007A1BA7">
        <w:rPr>
          <w:rFonts w:cstheme="minorHAnsi"/>
          <w:sz w:val="24"/>
          <w:szCs w:val="24"/>
        </w:rPr>
        <w:t xml:space="preserve"> the interactive, intimate and empathetic potential of the one-woman monologue format </w:t>
      </w:r>
      <w:r w:rsidR="00F37D15">
        <w:rPr>
          <w:rFonts w:cstheme="minorHAnsi"/>
          <w:sz w:val="24"/>
          <w:szCs w:val="24"/>
        </w:rPr>
        <w:t>through engaging the senses of and provoking gut reactions in</w:t>
      </w:r>
      <w:r w:rsidR="007A1BA7">
        <w:rPr>
          <w:rFonts w:cstheme="minorHAnsi"/>
          <w:sz w:val="24"/>
          <w:szCs w:val="24"/>
        </w:rPr>
        <w:t xml:space="preserve"> the audience</w:t>
      </w:r>
      <w:r w:rsidR="005716A7">
        <w:rPr>
          <w:rFonts w:cstheme="minorHAnsi"/>
          <w:sz w:val="24"/>
          <w:szCs w:val="24"/>
        </w:rPr>
        <w:t xml:space="preserve">. In phototherapy, the portrait is approached as </w:t>
      </w:r>
      <w:r w:rsidR="00B849A7">
        <w:rPr>
          <w:rFonts w:cstheme="minorHAnsi"/>
          <w:sz w:val="24"/>
          <w:szCs w:val="24"/>
        </w:rPr>
        <w:t>“</w:t>
      </w:r>
      <w:r w:rsidR="005716A7" w:rsidRPr="005716A7">
        <w:rPr>
          <w:rFonts w:cstheme="minorHAnsi"/>
          <w:sz w:val="24"/>
          <w:szCs w:val="24"/>
        </w:rPr>
        <w:t>a range of possibilities which can be brought into play at will, examined, questioned, accepted, transformed, discarded</w:t>
      </w:r>
      <w:r w:rsidR="00B849A7">
        <w:rPr>
          <w:rFonts w:cstheme="minorHAnsi"/>
          <w:sz w:val="24"/>
          <w:szCs w:val="24"/>
        </w:rPr>
        <w:t>”</w:t>
      </w:r>
      <w:r w:rsidR="005716A7" w:rsidRPr="005716A7">
        <w:rPr>
          <w:rFonts w:cstheme="minorHAnsi"/>
          <w:sz w:val="24"/>
          <w:szCs w:val="24"/>
        </w:rPr>
        <w:t xml:space="preserve"> (</w:t>
      </w:r>
      <w:r w:rsidR="005716A7">
        <w:rPr>
          <w:rFonts w:cstheme="minorHAnsi"/>
          <w:sz w:val="24"/>
          <w:szCs w:val="24"/>
        </w:rPr>
        <w:t xml:space="preserve">Martin and Spence 1986, </w:t>
      </w:r>
      <w:r w:rsidR="005716A7" w:rsidRPr="005716A7">
        <w:rPr>
          <w:rFonts w:cstheme="minorHAnsi"/>
          <w:sz w:val="24"/>
          <w:szCs w:val="24"/>
        </w:rPr>
        <w:t>172)</w:t>
      </w:r>
      <w:r w:rsidR="005716A7">
        <w:rPr>
          <w:rFonts w:cstheme="minorHAnsi"/>
          <w:sz w:val="24"/>
          <w:szCs w:val="24"/>
        </w:rPr>
        <w:t>. The collaborative process of phototherapy overhauls both the subjects of the portrait and the portrait as genre</w:t>
      </w:r>
      <w:r w:rsidR="008716B9">
        <w:rPr>
          <w:rFonts w:cstheme="minorHAnsi"/>
          <w:sz w:val="24"/>
          <w:szCs w:val="24"/>
        </w:rPr>
        <w:t>,</w:t>
      </w:r>
      <w:r w:rsidR="005716A7">
        <w:rPr>
          <w:rFonts w:cstheme="minorHAnsi"/>
          <w:sz w:val="24"/>
          <w:szCs w:val="24"/>
        </w:rPr>
        <w:t xml:space="preserve"> and is viewed as both research into </w:t>
      </w:r>
      <w:r w:rsidR="00B849A7">
        <w:rPr>
          <w:rFonts w:cstheme="minorHAnsi"/>
          <w:sz w:val="24"/>
          <w:szCs w:val="24"/>
        </w:rPr>
        <w:t>“</w:t>
      </w:r>
      <w:r w:rsidR="005716A7" w:rsidRPr="005716A7">
        <w:rPr>
          <w:rFonts w:cstheme="minorHAnsi"/>
          <w:sz w:val="24"/>
          <w:szCs w:val="24"/>
        </w:rPr>
        <w:t>personalised archetypal images in memory</w:t>
      </w:r>
      <w:r w:rsidR="00B849A7">
        <w:rPr>
          <w:rFonts w:cstheme="minorHAnsi"/>
          <w:sz w:val="24"/>
          <w:szCs w:val="24"/>
        </w:rPr>
        <w:t>”</w:t>
      </w:r>
      <w:r w:rsidR="005716A7" w:rsidRPr="005716A7">
        <w:rPr>
          <w:rFonts w:cstheme="minorHAnsi"/>
          <w:sz w:val="24"/>
          <w:szCs w:val="24"/>
        </w:rPr>
        <w:t xml:space="preserve"> with </w:t>
      </w:r>
      <w:r w:rsidR="00B849A7">
        <w:rPr>
          <w:rFonts w:cstheme="minorHAnsi"/>
          <w:sz w:val="24"/>
          <w:szCs w:val="24"/>
        </w:rPr>
        <w:t>“</w:t>
      </w:r>
      <w:r w:rsidR="005716A7" w:rsidRPr="005716A7">
        <w:rPr>
          <w:rFonts w:cstheme="minorHAnsi"/>
          <w:sz w:val="24"/>
          <w:szCs w:val="24"/>
        </w:rPr>
        <w:t>vast chains of connotations</w:t>
      </w:r>
      <w:r w:rsidR="00B849A7">
        <w:rPr>
          <w:rFonts w:cstheme="minorHAnsi"/>
          <w:sz w:val="24"/>
          <w:szCs w:val="24"/>
        </w:rPr>
        <w:t>”</w:t>
      </w:r>
      <w:r w:rsidR="005716A7">
        <w:rPr>
          <w:rFonts w:cstheme="minorHAnsi"/>
          <w:sz w:val="24"/>
          <w:szCs w:val="24"/>
        </w:rPr>
        <w:t xml:space="preserve"> (ibid., 1</w:t>
      </w:r>
      <w:r w:rsidR="00D24687">
        <w:rPr>
          <w:rFonts w:cstheme="minorHAnsi"/>
          <w:sz w:val="24"/>
          <w:szCs w:val="24"/>
        </w:rPr>
        <w:t>72</w:t>
      </w:r>
      <w:r w:rsidR="005716A7">
        <w:rPr>
          <w:rFonts w:cstheme="minorHAnsi"/>
          <w:sz w:val="24"/>
          <w:szCs w:val="24"/>
        </w:rPr>
        <w:t>)</w:t>
      </w:r>
      <w:r w:rsidR="008716B9">
        <w:rPr>
          <w:rFonts w:cstheme="minorHAnsi"/>
          <w:sz w:val="24"/>
          <w:szCs w:val="24"/>
        </w:rPr>
        <w:t xml:space="preserve">, </w:t>
      </w:r>
      <w:r w:rsidR="00B849A7">
        <w:rPr>
          <w:rFonts w:cstheme="minorHAnsi"/>
          <w:sz w:val="24"/>
          <w:szCs w:val="24"/>
        </w:rPr>
        <w:t>“</w:t>
      </w:r>
      <w:r w:rsidR="008716B9" w:rsidRPr="008716B9">
        <w:rPr>
          <w:rFonts w:cstheme="minorHAnsi"/>
          <w:sz w:val="24"/>
          <w:szCs w:val="24"/>
        </w:rPr>
        <w:t>a way of examining one’s social and psychic construction, both emotionally and theoretically</w:t>
      </w:r>
      <w:r w:rsidR="00B849A7">
        <w:rPr>
          <w:rFonts w:cstheme="minorHAnsi"/>
          <w:sz w:val="24"/>
          <w:szCs w:val="24"/>
        </w:rPr>
        <w:t>”</w:t>
      </w:r>
      <w:r w:rsidR="008716B9" w:rsidRPr="008716B9">
        <w:rPr>
          <w:rFonts w:cstheme="minorHAnsi"/>
          <w:sz w:val="24"/>
          <w:szCs w:val="24"/>
        </w:rPr>
        <w:t xml:space="preserve"> (175)</w:t>
      </w:r>
      <w:r w:rsidR="008716B9">
        <w:rPr>
          <w:rFonts w:cstheme="minorHAnsi"/>
          <w:sz w:val="24"/>
          <w:szCs w:val="24"/>
        </w:rPr>
        <w:t xml:space="preserve">, and as a first step towards unravelling and shaking off </w:t>
      </w:r>
      <w:r w:rsidR="0047709D">
        <w:rPr>
          <w:rFonts w:cstheme="minorHAnsi"/>
          <w:sz w:val="24"/>
          <w:szCs w:val="24"/>
        </w:rPr>
        <w:t xml:space="preserve">the visual underpinnings of the nexus </w:t>
      </w:r>
      <w:r w:rsidR="0047709D">
        <w:rPr>
          <w:rFonts w:cstheme="minorHAnsi"/>
          <w:sz w:val="24"/>
          <w:szCs w:val="24"/>
        </w:rPr>
        <w:lastRenderedPageBreak/>
        <w:t>between</w:t>
      </w:r>
      <w:r w:rsidR="00D24687">
        <w:rPr>
          <w:rFonts w:cstheme="minorHAnsi"/>
          <w:sz w:val="24"/>
          <w:szCs w:val="24"/>
        </w:rPr>
        <w:t xml:space="preserve"> visual</w:t>
      </w:r>
      <w:r w:rsidR="0047709D">
        <w:rPr>
          <w:rFonts w:cstheme="minorHAnsi"/>
          <w:sz w:val="24"/>
          <w:szCs w:val="24"/>
        </w:rPr>
        <w:t xml:space="preserve"> personal memories and social classifications</w:t>
      </w:r>
      <w:r w:rsidR="00D24687">
        <w:rPr>
          <w:rFonts w:cstheme="minorHAnsi"/>
          <w:sz w:val="24"/>
          <w:szCs w:val="24"/>
        </w:rPr>
        <w:t>, including but not limited to class, gender, and sexuality</w:t>
      </w:r>
      <w:r w:rsidR="0047709D">
        <w:rPr>
          <w:rFonts w:cstheme="minorHAnsi"/>
          <w:sz w:val="24"/>
          <w:szCs w:val="24"/>
        </w:rPr>
        <w:t>.</w:t>
      </w:r>
      <w:r w:rsidR="00D24687">
        <w:rPr>
          <w:rFonts w:cstheme="minorHAnsi"/>
          <w:sz w:val="24"/>
          <w:szCs w:val="24"/>
        </w:rPr>
        <w:t xml:space="preserve"> Indeed, the ambition of phototherapy should not be underplayed: the aim was no less than a reinvention through reconstruction of these </w:t>
      </w:r>
      <w:r w:rsidR="00B849A7">
        <w:rPr>
          <w:rFonts w:cstheme="minorHAnsi"/>
          <w:sz w:val="24"/>
          <w:szCs w:val="24"/>
        </w:rPr>
        <w:t>“</w:t>
      </w:r>
      <w:r w:rsidR="00D24687">
        <w:rPr>
          <w:rFonts w:cstheme="minorHAnsi"/>
          <w:sz w:val="24"/>
          <w:szCs w:val="24"/>
        </w:rPr>
        <w:t>personalised archetypal images</w:t>
      </w:r>
      <w:r w:rsidR="00B849A7">
        <w:rPr>
          <w:rFonts w:cstheme="minorHAnsi"/>
          <w:sz w:val="24"/>
          <w:szCs w:val="24"/>
        </w:rPr>
        <w:t>”</w:t>
      </w:r>
      <w:r w:rsidR="00D24687">
        <w:rPr>
          <w:rFonts w:cstheme="minorHAnsi"/>
          <w:sz w:val="24"/>
          <w:szCs w:val="24"/>
        </w:rPr>
        <w:t xml:space="preserve"> (172) and gestures </w:t>
      </w:r>
      <w:r w:rsidR="00B849A7">
        <w:rPr>
          <w:rFonts w:cstheme="minorHAnsi"/>
          <w:sz w:val="24"/>
          <w:szCs w:val="24"/>
        </w:rPr>
        <w:t>“</w:t>
      </w:r>
      <w:r w:rsidR="00D24687">
        <w:rPr>
          <w:rFonts w:cstheme="minorHAnsi"/>
          <w:sz w:val="24"/>
          <w:szCs w:val="24"/>
        </w:rPr>
        <w:t>coded into our class positions</w:t>
      </w:r>
      <w:r w:rsidR="00B849A7">
        <w:rPr>
          <w:rFonts w:cstheme="minorHAnsi"/>
          <w:sz w:val="24"/>
          <w:szCs w:val="24"/>
        </w:rPr>
        <w:t>”</w:t>
      </w:r>
      <w:r w:rsidR="00D24687">
        <w:rPr>
          <w:rFonts w:cstheme="minorHAnsi"/>
          <w:sz w:val="24"/>
          <w:szCs w:val="24"/>
        </w:rPr>
        <w:t xml:space="preserve"> (192) that keep individuals </w:t>
      </w:r>
      <w:r w:rsidR="00B849A7">
        <w:rPr>
          <w:rFonts w:cstheme="minorHAnsi"/>
          <w:sz w:val="24"/>
          <w:szCs w:val="24"/>
        </w:rPr>
        <w:t>“</w:t>
      </w:r>
      <w:r w:rsidR="00D24687">
        <w:rPr>
          <w:rFonts w:cstheme="minorHAnsi"/>
          <w:sz w:val="24"/>
          <w:szCs w:val="24"/>
        </w:rPr>
        <w:t>locked into past histories</w:t>
      </w:r>
      <w:r w:rsidR="00B849A7">
        <w:rPr>
          <w:rFonts w:cstheme="minorHAnsi"/>
          <w:sz w:val="24"/>
          <w:szCs w:val="24"/>
        </w:rPr>
        <w:t>”</w:t>
      </w:r>
      <w:r w:rsidR="00D24687">
        <w:rPr>
          <w:rFonts w:cstheme="minorHAnsi"/>
          <w:sz w:val="24"/>
          <w:szCs w:val="24"/>
        </w:rPr>
        <w:t xml:space="preserve"> (173) and into social and sexual roles.</w:t>
      </w:r>
      <w:r w:rsidR="00B72972">
        <w:rPr>
          <w:rFonts w:cstheme="minorHAnsi"/>
          <w:sz w:val="24"/>
          <w:szCs w:val="24"/>
        </w:rPr>
        <w:t xml:space="preserve"> </w:t>
      </w:r>
      <w:r w:rsidR="00B849A7">
        <w:rPr>
          <w:rFonts w:cstheme="minorHAnsi"/>
          <w:sz w:val="24"/>
          <w:szCs w:val="24"/>
        </w:rPr>
        <w:t>“</w:t>
      </w:r>
      <w:r w:rsidR="00A37CD0" w:rsidRPr="00A37CD0">
        <w:rPr>
          <w:rFonts w:cstheme="minorHAnsi"/>
          <w:sz w:val="24"/>
          <w:szCs w:val="24"/>
        </w:rPr>
        <w:t>[A] first step (…) towards broader social and economic change can be this facing up to the limiting defence mechanisms and blocks which we inhabit and which pattern us</w:t>
      </w:r>
      <w:r w:rsidR="00B849A7">
        <w:rPr>
          <w:rFonts w:cstheme="minorHAnsi"/>
          <w:sz w:val="24"/>
          <w:szCs w:val="24"/>
        </w:rPr>
        <w:t>”</w:t>
      </w:r>
      <w:r w:rsidR="00A37CD0" w:rsidRPr="00A37CD0">
        <w:rPr>
          <w:rFonts w:cstheme="minorHAnsi"/>
          <w:sz w:val="24"/>
          <w:szCs w:val="24"/>
        </w:rPr>
        <w:t xml:space="preserve"> (172-173). </w:t>
      </w:r>
      <w:r w:rsidR="00B72972">
        <w:rPr>
          <w:rFonts w:cstheme="minorHAnsi"/>
          <w:sz w:val="24"/>
          <w:szCs w:val="24"/>
        </w:rPr>
        <w:t xml:space="preserve">Similarly, images and gestures coded into gendered and class positions also make up Hoffmann’s raw materials in </w:t>
      </w:r>
      <w:r w:rsidR="00B72972" w:rsidRPr="009903CE">
        <w:rPr>
          <w:rFonts w:cstheme="minorHAnsi"/>
          <w:i/>
          <w:iCs/>
          <w:sz w:val="24"/>
          <w:szCs w:val="24"/>
        </w:rPr>
        <w:t>Free Lunch</w:t>
      </w:r>
      <w:r w:rsidR="00B72972">
        <w:rPr>
          <w:rFonts w:cstheme="minorHAnsi"/>
          <w:sz w:val="24"/>
          <w:szCs w:val="24"/>
        </w:rPr>
        <w:t xml:space="preserve">, while their constructive deconstruction in synaesthetic and </w:t>
      </w:r>
      <w:r w:rsidR="00A37CD0">
        <w:rPr>
          <w:rFonts w:cstheme="minorHAnsi"/>
          <w:sz w:val="24"/>
          <w:szCs w:val="24"/>
        </w:rPr>
        <w:t>affective</w:t>
      </w:r>
      <w:r w:rsidR="00B72972">
        <w:rPr>
          <w:rFonts w:cstheme="minorHAnsi"/>
          <w:sz w:val="24"/>
          <w:szCs w:val="24"/>
        </w:rPr>
        <w:t xml:space="preserve"> collaboration with the audience</w:t>
      </w:r>
      <w:r w:rsidR="00A37CD0">
        <w:rPr>
          <w:rFonts w:cstheme="minorHAnsi"/>
          <w:sz w:val="24"/>
          <w:szCs w:val="24"/>
        </w:rPr>
        <w:t xml:space="preserve"> constitute its ultimate aim.</w:t>
      </w:r>
      <w:r w:rsidR="00D24687">
        <w:rPr>
          <w:rFonts w:cstheme="minorHAnsi"/>
          <w:sz w:val="24"/>
          <w:szCs w:val="24"/>
        </w:rPr>
        <w:t xml:space="preserve"> </w:t>
      </w:r>
      <w:r w:rsidR="00DB6890">
        <w:rPr>
          <w:rFonts w:cstheme="minorHAnsi"/>
          <w:sz w:val="24"/>
          <w:szCs w:val="24"/>
        </w:rPr>
        <w:t xml:space="preserve">Rosy Martin, Jo Spence and Valerie </w:t>
      </w:r>
      <w:r w:rsidR="00954A48">
        <w:rPr>
          <w:rFonts w:cstheme="minorHAnsi"/>
          <w:sz w:val="24"/>
          <w:szCs w:val="24"/>
        </w:rPr>
        <w:t>Walkerdine</w:t>
      </w:r>
      <w:r w:rsidR="00DB6890">
        <w:rPr>
          <w:rFonts w:cstheme="minorHAnsi"/>
          <w:sz w:val="24"/>
          <w:szCs w:val="24"/>
        </w:rPr>
        <w:t xml:space="preserve"> do not mention affect as the term was not in the critical </w:t>
      </w:r>
      <w:r w:rsidR="003D1AA6">
        <w:rPr>
          <w:rFonts w:cstheme="minorHAnsi"/>
          <w:sz w:val="24"/>
          <w:szCs w:val="24"/>
        </w:rPr>
        <w:t>vocabulary of the</w:t>
      </w:r>
      <w:r w:rsidR="00DB6890">
        <w:rPr>
          <w:rFonts w:cstheme="minorHAnsi"/>
          <w:sz w:val="24"/>
          <w:szCs w:val="24"/>
        </w:rPr>
        <w:t xml:space="preserve"> time and political context </w:t>
      </w:r>
      <w:r w:rsidR="003D1AA6">
        <w:rPr>
          <w:rFonts w:cstheme="minorHAnsi"/>
          <w:sz w:val="24"/>
          <w:szCs w:val="24"/>
        </w:rPr>
        <w:t xml:space="preserve">of their exchange, </w:t>
      </w:r>
      <w:r w:rsidR="00DB6890">
        <w:rPr>
          <w:rFonts w:cstheme="minorHAnsi"/>
          <w:sz w:val="24"/>
          <w:szCs w:val="24"/>
        </w:rPr>
        <w:t>but clearly acknowledge its importance, as long as i</w:t>
      </w:r>
      <w:r w:rsidR="00B72972">
        <w:rPr>
          <w:rFonts w:cstheme="minorHAnsi"/>
          <w:sz w:val="24"/>
          <w:szCs w:val="24"/>
        </w:rPr>
        <w:t>t is</w:t>
      </w:r>
      <w:r w:rsidR="00DB6890">
        <w:rPr>
          <w:rFonts w:cstheme="minorHAnsi"/>
          <w:sz w:val="24"/>
          <w:szCs w:val="24"/>
        </w:rPr>
        <w:t xml:space="preserve"> paired with community organising and alternative pedagogies. Asked about</w:t>
      </w:r>
      <w:r w:rsidR="00954A48">
        <w:rPr>
          <w:rFonts w:cstheme="minorHAnsi"/>
          <w:sz w:val="24"/>
          <w:szCs w:val="24"/>
        </w:rPr>
        <w:t xml:space="preserve"> the inadequacy of deconstruction</w:t>
      </w:r>
      <w:r w:rsidR="00DB6890">
        <w:rPr>
          <w:rFonts w:cstheme="minorHAnsi"/>
          <w:sz w:val="24"/>
          <w:szCs w:val="24"/>
        </w:rPr>
        <w:t xml:space="preserve"> as a model of analysis by Walkerdine, Spence explains her experience with critical theory as a mature student</w:t>
      </w:r>
      <w:r w:rsidR="00954A48">
        <w:rPr>
          <w:rFonts w:cstheme="minorHAnsi"/>
          <w:sz w:val="24"/>
          <w:szCs w:val="24"/>
        </w:rPr>
        <w:t xml:space="preserve">: </w:t>
      </w:r>
    </w:p>
    <w:p w:rsidR="00DB6890" w:rsidRDefault="00DB6890" w:rsidP="00F90031">
      <w:pPr>
        <w:spacing w:line="360" w:lineRule="auto"/>
        <w:rPr>
          <w:rFonts w:cstheme="minorHAnsi"/>
          <w:sz w:val="24"/>
          <w:szCs w:val="24"/>
        </w:rPr>
      </w:pPr>
    </w:p>
    <w:p w:rsidR="00954A48" w:rsidRDefault="00DB6890" w:rsidP="00E54459">
      <w:pPr>
        <w:spacing w:line="360" w:lineRule="auto"/>
        <w:ind w:left="720"/>
        <w:rPr>
          <w:rFonts w:cstheme="minorHAnsi"/>
          <w:sz w:val="24"/>
          <w:szCs w:val="24"/>
        </w:rPr>
      </w:pPr>
      <w:r>
        <w:rPr>
          <w:rFonts w:cstheme="minorHAnsi"/>
          <w:sz w:val="24"/>
          <w:szCs w:val="24"/>
        </w:rPr>
        <w:t>[A]</w:t>
      </w:r>
      <w:r w:rsidR="00954A48">
        <w:rPr>
          <w:rFonts w:cstheme="minorHAnsi"/>
          <w:sz w:val="24"/>
          <w:szCs w:val="24"/>
        </w:rPr>
        <w:t>lthough I felt in one way in total control, in another way I lost control completely. I took my belief system to pieces until I began to fall to pieces myself (…)</w:t>
      </w:r>
      <w:r w:rsidR="003D1AA6">
        <w:rPr>
          <w:rFonts w:cstheme="minorHAnsi"/>
          <w:sz w:val="24"/>
          <w:szCs w:val="24"/>
        </w:rPr>
        <w:t>.</w:t>
      </w:r>
      <w:r w:rsidR="00954A48">
        <w:rPr>
          <w:rFonts w:cstheme="minorHAnsi"/>
          <w:sz w:val="24"/>
          <w:szCs w:val="24"/>
        </w:rPr>
        <w:t xml:space="preserve"> You cannot deconstruct without a reconstruction process going on simultaneously</w:t>
      </w:r>
      <w:r>
        <w:rPr>
          <w:rFonts w:cstheme="minorHAnsi"/>
          <w:sz w:val="24"/>
          <w:szCs w:val="24"/>
        </w:rPr>
        <w:t xml:space="preserve"> (…). I want to be part of that area of education which encourages people to think for themselves, to understand not only the process of how the unconscio</w:t>
      </w:r>
      <w:r w:rsidR="00787EA7">
        <w:rPr>
          <w:rFonts w:cstheme="minorHAnsi"/>
          <w:sz w:val="24"/>
          <w:szCs w:val="24"/>
        </w:rPr>
        <w:t>us mind works, but to find out where to go for information and how to know if it is in your own and your group interests. Unless there is some notion that change is possible, then the act of destroying illusion is in itself insufficient</w:t>
      </w:r>
      <w:r w:rsidR="00954A48">
        <w:rPr>
          <w:rFonts w:cstheme="minorHAnsi"/>
          <w:sz w:val="24"/>
          <w:szCs w:val="24"/>
        </w:rPr>
        <w:t xml:space="preserve"> (186).</w:t>
      </w:r>
    </w:p>
    <w:p w:rsidR="00787EA7" w:rsidRDefault="00787EA7" w:rsidP="00F90031">
      <w:pPr>
        <w:spacing w:line="360" w:lineRule="auto"/>
        <w:rPr>
          <w:rFonts w:cstheme="minorHAnsi"/>
          <w:sz w:val="24"/>
          <w:szCs w:val="24"/>
        </w:rPr>
      </w:pPr>
    </w:p>
    <w:p w:rsidR="001810A2" w:rsidRDefault="001810A2" w:rsidP="00F90031">
      <w:pPr>
        <w:spacing w:line="360" w:lineRule="auto"/>
        <w:rPr>
          <w:rFonts w:cstheme="minorHAnsi"/>
          <w:sz w:val="24"/>
          <w:szCs w:val="24"/>
        </w:rPr>
      </w:pPr>
      <w:r>
        <w:rPr>
          <w:rFonts w:cstheme="minorHAnsi"/>
          <w:sz w:val="24"/>
          <w:szCs w:val="24"/>
        </w:rPr>
        <w:t>Walkerdine continued the interrogation of</w:t>
      </w:r>
      <w:r w:rsidR="002325D6">
        <w:rPr>
          <w:rFonts w:cstheme="minorHAnsi"/>
          <w:sz w:val="24"/>
          <w:szCs w:val="24"/>
        </w:rPr>
        <w:t xml:space="preserve"> embodied and memory-mediated</w:t>
      </w:r>
      <w:r>
        <w:rPr>
          <w:rFonts w:cstheme="minorHAnsi"/>
          <w:sz w:val="24"/>
          <w:szCs w:val="24"/>
        </w:rPr>
        <w:t xml:space="preserve"> identity formation</w:t>
      </w:r>
      <w:r w:rsidR="002325D6">
        <w:rPr>
          <w:rFonts w:cstheme="minorHAnsi"/>
          <w:sz w:val="24"/>
          <w:szCs w:val="24"/>
        </w:rPr>
        <w:t xml:space="preserve"> </w:t>
      </w:r>
      <w:r>
        <w:rPr>
          <w:rFonts w:cstheme="minorHAnsi"/>
          <w:sz w:val="24"/>
          <w:szCs w:val="24"/>
        </w:rPr>
        <w:t xml:space="preserve">and </w:t>
      </w:r>
      <w:r w:rsidR="002325D6">
        <w:rPr>
          <w:rFonts w:cstheme="minorHAnsi"/>
          <w:sz w:val="24"/>
          <w:szCs w:val="24"/>
        </w:rPr>
        <w:t xml:space="preserve">personal/political </w:t>
      </w:r>
      <w:r>
        <w:rPr>
          <w:rFonts w:cstheme="minorHAnsi"/>
          <w:sz w:val="24"/>
          <w:szCs w:val="24"/>
        </w:rPr>
        <w:t>interpellation through the dual route of academic writing (e.g. 2011) and art practice</w:t>
      </w:r>
      <w:r w:rsidR="003D1AA6">
        <w:rPr>
          <w:rFonts w:cstheme="minorHAnsi"/>
          <w:sz w:val="24"/>
          <w:szCs w:val="24"/>
        </w:rPr>
        <w:t>, as has Rosy Martin</w:t>
      </w:r>
      <w:r w:rsidR="009A5AF4">
        <w:rPr>
          <w:rFonts w:cstheme="minorHAnsi"/>
          <w:sz w:val="24"/>
          <w:szCs w:val="24"/>
        </w:rPr>
        <w:t xml:space="preserve"> in her art</w:t>
      </w:r>
      <w:r w:rsidR="003D1AA6">
        <w:rPr>
          <w:rFonts w:cstheme="minorHAnsi"/>
          <w:sz w:val="24"/>
          <w:szCs w:val="24"/>
        </w:rPr>
        <w:t>.</w:t>
      </w:r>
      <w:r>
        <w:rPr>
          <w:rFonts w:cstheme="minorHAnsi"/>
          <w:sz w:val="24"/>
          <w:szCs w:val="24"/>
        </w:rPr>
        <w:t xml:space="preserve"> </w:t>
      </w:r>
      <w:r w:rsidR="003D1AA6">
        <w:rPr>
          <w:rFonts w:cstheme="minorHAnsi"/>
          <w:sz w:val="24"/>
          <w:szCs w:val="24"/>
        </w:rPr>
        <w:t>I</w:t>
      </w:r>
      <w:r w:rsidR="002325D6">
        <w:rPr>
          <w:rFonts w:cstheme="minorHAnsi"/>
          <w:sz w:val="24"/>
          <w:szCs w:val="24"/>
        </w:rPr>
        <w:t>n</w:t>
      </w:r>
      <w:r w:rsidR="003D1AA6">
        <w:rPr>
          <w:rFonts w:cstheme="minorHAnsi"/>
          <w:sz w:val="24"/>
          <w:szCs w:val="24"/>
        </w:rPr>
        <w:t xml:space="preserve"> Walkerdine’s</w:t>
      </w:r>
      <w:r w:rsidR="002325D6">
        <w:rPr>
          <w:rFonts w:cstheme="minorHAnsi"/>
          <w:sz w:val="24"/>
          <w:szCs w:val="24"/>
        </w:rPr>
        <w:t xml:space="preserve"> </w:t>
      </w:r>
      <w:r w:rsidRPr="00E54459">
        <w:rPr>
          <w:rFonts w:cstheme="minorHAnsi"/>
          <w:i/>
          <w:sz w:val="24"/>
          <w:szCs w:val="24"/>
        </w:rPr>
        <w:t>The Maternal Line</w:t>
      </w:r>
      <w:r>
        <w:rPr>
          <w:rFonts w:cstheme="minorHAnsi"/>
          <w:sz w:val="24"/>
          <w:szCs w:val="24"/>
        </w:rPr>
        <w:t xml:space="preserve"> (2014)</w:t>
      </w:r>
      <w:r w:rsidR="002325D6">
        <w:rPr>
          <w:rFonts w:cstheme="minorHAnsi"/>
          <w:sz w:val="24"/>
          <w:szCs w:val="24"/>
        </w:rPr>
        <w:t>, for example,</w:t>
      </w:r>
      <w:r w:rsidRPr="001810A2">
        <w:rPr>
          <w:rFonts w:cstheme="minorHAnsi"/>
          <w:sz w:val="24"/>
          <w:szCs w:val="24"/>
        </w:rPr>
        <w:t xml:space="preserve"> a </w:t>
      </w:r>
      <w:r w:rsidR="00B849A7">
        <w:rPr>
          <w:rFonts w:cstheme="minorHAnsi"/>
          <w:sz w:val="24"/>
          <w:szCs w:val="24"/>
        </w:rPr>
        <w:t>“</w:t>
      </w:r>
      <w:r w:rsidRPr="001810A2">
        <w:rPr>
          <w:rFonts w:cstheme="minorHAnsi"/>
          <w:sz w:val="24"/>
          <w:szCs w:val="24"/>
        </w:rPr>
        <w:t>video installation and performance engaging with the ways in which traumatic experiences are passed down the maternal line and experienced in the present generation</w:t>
      </w:r>
      <w:r w:rsidR="00B849A7">
        <w:rPr>
          <w:rFonts w:cstheme="minorHAnsi"/>
          <w:sz w:val="24"/>
          <w:szCs w:val="24"/>
        </w:rPr>
        <w:t>”</w:t>
      </w:r>
      <w:r w:rsidR="000262BC">
        <w:rPr>
          <w:rFonts w:cstheme="minorHAnsi"/>
          <w:sz w:val="24"/>
          <w:szCs w:val="24"/>
        </w:rPr>
        <w:t xml:space="preserve"> (Transart 2014)</w:t>
      </w:r>
      <w:r w:rsidR="002325D6">
        <w:rPr>
          <w:rFonts w:cstheme="minorHAnsi"/>
          <w:sz w:val="24"/>
          <w:szCs w:val="24"/>
        </w:rPr>
        <w:t xml:space="preserve">, the impact of </w:t>
      </w:r>
      <w:r w:rsidR="000262BC">
        <w:rPr>
          <w:rFonts w:cstheme="minorHAnsi"/>
          <w:sz w:val="24"/>
          <w:szCs w:val="24"/>
        </w:rPr>
        <w:t xml:space="preserve">earlier collaborative phototherapeutic </w:t>
      </w:r>
      <w:r w:rsidR="000262BC">
        <w:rPr>
          <w:rFonts w:cstheme="minorHAnsi"/>
          <w:sz w:val="24"/>
          <w:szCs w:val="24"/>
        </w:rPr>
        <w:lastRenderedPageBreak/>
        <w:t xml:space="preserve">experimentation and an embodied and visualised research into gestures </w:t>
      </w:r>
      <w:r w:rsidR="00B849A7">
        <w:rPr>
          <w:rFonts w:cstheme="minorHAnsi"/>
          <w:sz w:val="24"/>
          <w:szCs w:val="24"/>
        </w:rPr>
        <w:t>“</w:t>
      </w:r>
      <w:r w:rsidR="000262BC">
        <w:rPr>
          <w:rFonts w:cstheme="minorHAnsi"/>
          <w:sz w:val="24"/>
          <w:szCs w:val="24"/>
        </w:rPr>
        <w:t>coded into (…) classed positions</w:t>
      </w:r>
      <w:r w:rsidR="00B849A7">
        <w:rPr>
          <w:rFonts w:cstheme="minorHAnsi"/>
          <w:sz w:val="24"/>
          <w:szCs w:val="24"/>
        </w:rPr>
        <w:t>”</w:t>
      </w:r>
      <w:r w:rsidR="003D1AA6">
        <w:rPr>
          <w:rFonts w:cstheme="minorHAnsi"/>
          <w:sz w:val="24"/>
          <w:szCs w:val="24"/>
        </w:rPr>
        <w:t xml:space="preserve"> (Martin and Spence 1986, 192)</w:t>
      </w:r>
      <w:r w:rsidR="000262BC">
        <w:rPr>
          <w:rFonts w:cstheme="minorHAnsi"/>
          <w:sz w:val="24"/>
          <w:szCs w:val="24"/>
        </w:rPr>
        <w:t xml:space="preserve"> is complemented with a more explicit emphasis </w:t>
      </w:r>
      <w:r w:rsidR="003D1AA6">
        <w:rPr>
          <w:rFonts w:cstheme="minorHAnsi"/>
          <w:sz w:val="24"/>
          <w:szCs w:val="24"/>
        </w:rPr>
        <w:t>on inter</w:t>
      </w:r>
      <w:r w:rsidR="009014F6">
        <w:rPr>
          <w:rFonts w:cstheme="minorHAnsi"/>
          <w:sz w:val="24"/>
          <w:szCs w:val="24"/>
        </w:rPr>
        <w:t>generational transmissibility</w:t>
      </w:r>
      <w:r w:rsidR="000262BC">
        <w:rPr>
          <w:rFonts w:cstheme="minorHAnsi"/>
          <w:sz w:val="24"/>
          <w:szCs w:val="24"/>
        </w:rPr>
        <w:t xml:space="preserve"> between mothers and daughters. </w:t>
      </w:r>
      <w:r w:rsidR="00315835">
        <w:rPr>
          <w:rFonts w:cstheme="minorHAnsi"/>
          <w:sz w:val="24"/>
          <w:szCs w:val="24"/>
        </w:rPr>
        <w:t>Transmissibility and solidarity through empathy</w:t>
      </w:r>
      <w:r w:rsidR="002B30A3">
        <w:rPr>
          <w:rFonts w:cstheme="minorHAnsi"/>
          <w:sz w:val="24"/>
          <w:szCs w:val="24"/>
        </w:rPr>
        <w:t>, not only between the subjectivities in representation but also between the artist and her audiences,</w:t>
      </w:r>
      <w:r w:rsidR="00385EDF">
        <w:rPr>
          <w:rFonts w:cstheme="minorHAnsi"/>
          <w:sz w:val="24"/>
          <w:szCs w:val="24"/>
        </w:rPr>
        <w:t xml:space="preserve"> are fundamental to</w:t>
      </w:r>
      <w:r w:rsidR="002B30A3">
        <w:rPr>
          <w:rFonts w:cstheme="minorHAnsi"/>
          <w:sz w:val="24"/>
          <w:szCs w:val="24"/>
        </w:rPr>
        <w:t xml:space="preserve"> both phototherapy and </w:t>
      </w:r>
      <w:r w:rsidR="009A5AF4">
        <w:rPr>
          <w:rFonts w:cstheme="minorHAnsi"/>
          <w:sz w:val="24"/>
          <w:szCs w:val="24"/>
        </w:rPr>
        <w:t xml:space="preserve">particularly </w:t>
      </w:r>
      <w:r w:rsidR="002B30A3">
        <w:rPr>
          <w:rFonts w:cstheme="minorHAnsi"/>
          <w:sz w:val="24"/>
          <w:szCs w:val="24"/>
        </w:rPr>
        <w:t>Hoffmann’s performance,</w:t>
      </w:r>
      <w:r w:rsidR="00385EDF">
        <w:rPr>
          <w:rFonts w:cstheme="minorHAnsi"/>
          <w:sz w:val="24"/>
          <w:szCs w:val="24"/>
        </w:rPr>
        <w:t xml:space="preserve"> </w:t>
      </w:r>
      <w:r w:rsidR="002B30A3">
        <w:rPr>
          <w:rFonts w:cstheme="minorHAnsi"/>
          <w:sz w:val="24"/>
          <w:szCs w:val="24"/>
        </w:rPr>
        <w:t>as the next two sections explore.</w:t>
      </w:r>
    </w:p>
    <w:p w:rsidR="00446ECB" w:rsidRPr="00F90031" w:rsidRDefault="00446ECB" w:rsidP="00F90031">
      <w:pPr>
        <w:spacing w:line="360" w:lineRule="auto"/>
        <w:rPr>
          <w:rFonts w:cstheme="minorHAnsi"/>
          <w:sz w:val="24"/>
          <w:szCs w:val="24"/>
        </w:rPr>
      </w:pPr>
    </w:p>
    <w:p w:rsidR="00EC5572" w:rsidRPr="00F90031" w:rsidRDefault="00ED2D8B" w:rsidP="00F90031">
      <w:pPr>
        <w:spacing w:line="360" w:lineRule="auto"/>
        <w:rPr>
          <w:rFonts w:cstheme="minorHAnsi"/>
          <w:b/>
          <w:sz w:val="24"/>
          <w:szCs w:val="24"/>
        </w:rPr>
      </w:pPr>
      <w:r w:rsidRPr="00F90031">
        <w:rPr>
          <w:rFonts w:cstheme="minorHAnsi"/>
          <w:b/>
          <w:sz w:val="24"/>
          <w:szCs w:val="24"/>
        </w:rPr>
        <w:t xml:space="preserve">[Section title] </w:t>
      </w:r>
      <w:r w:rsidR="00EC5572" w:rsidRPr="00F90031">
        <w:rPr>
          <w:rFonts w:cstheme="minorHAnsi"/>
          <w:b/>
          <w:sz w:val="24"/>
          <w:szCs w:val="24"/>
        </w:rPr>
        <w:t xml:space="preserve">From Sense to Affect to Ideology: </w:t>
      </w:r>
      <w:r w:rsidR="00984FF2" w:rsidRPr="00F90031">
        <w:rPr>
          <w:rFonts w:cstheme="minorHAnsi"/>
          <w:b/>
          <w:sz w:val="24"/>
          <w:szCs w:val="24"/>
        </w:rPr>
        <w:t>Towards a Synaesthetics of Shame</w:t>
      </w:r>
    </w:p>
    <w:p w:rsidR="00AF5E1C" w:rsidRPr="00F90031" w:rsidRDefault="00AF5E1C" w:rsidP="00F90031">
      <w:pPr>
        <w:spacing w:line="360" w:lineRule="auto"/>
        <w:rPr>
          <w:rFonts w:cstheme="minorHAnsi"/>
          <w:sz w:val="24"/>
          <w:szCs w:val="24"/>
        </w:rPr>
      </w:pPr>
    </w:p>
    <w:p w:rsidR="00AF5E1C" w:rsidRPr="00F90031" w:rsidRDefault="00AF5E1C" w:rsidP="00F90031">
      <w:pPr>
        <w:spacing w:line="360" w:lineRule="auto"/>
        <w:rPr>
          <w:rFonts w:cstheme="minorHAnsi"/>
          <w:bCs/>
          <w:sz w:val="24"/>
          <w:szCs w:val="24"/>
        </w:rPr>
      </w:pPr>
      <w:r w:rsidRPr="00F90031">
        <w:rPr>
          <w:rFonts w:cstheme="minorHAnsi"/>
          <w:bCs/>
          <w:sz w:val="24"/>
          <w:szCs w:val="24"/>
        </w:rPr>
        <w:t>Josephine Machon (2001; 2009) expands</w:t>
      </w:r>
      <w:r w:rsidR="00FD77A4" w:rsidRPr="00F90031">
        <w:rPr>
          <w:rFonts w:cstheme="minorHAnsi"/>
          <w:bCs/>
          <w:sz w:val="24"/>
          <w:szCs w:val="24"/>
        </w:rPr>
        <w:t xml:space="preserve"> on</w:t>
      </w:r>
      <w:r w:rsidRPr="00F90031">
        <w:rPr>
          <w:rFonts w:cstheme="minorHAnsi"/>
          <w:bCs/>
          <w:sz w:val="24"/>
          <w:szCs w:val="24"/>
        </w:rPr>
        <w:t xml:space="preserve"> the familiar definition of synaesthetics, namely </w:t>
      </w:r>
      <w:r w:rsidR="00B849A7">
        <w:rPr>
          <w:rFonts w:cstheme="minorHAnsi"/>
          <w:bCs/>
          <w:sz w:val="24"/>
          <w:szCs w:val="24"/>
        </w:rPr>
        <w:t>“</w:t>
      </w:r>
      <w:r w:rsidRPr="00F90031">
        <w:rPr>
          <w:rFonts w:cstheme="minorHAnsi"/>
          <w:bCs/>
          <w:sz w:val="24"/>
          <w:szCs w:val="24"/>
        </w:rPr>
        <w:t>a sensation in one part of the body produced by a stimulus applied to another part</w:t>
      </w:r>
      <w:r w:rsidR="00B849A7">
        <w:rPr>
          <w:rFonts w:cstheme="minorHAnsi"/>
          <w:bCs/>
          <w:sz w:val="24"/>
          <w:szCs w:val="24"/>
        </w:rPr>
        <w:t>”</w:t>
      </w:r>
      <w:r w:rsidR="00D11DB5" w:rsidRPr="00F90031">
        <w:rPr>
          <w:rFonts w:cstheme="minorHAnsi"/>
          <w:bCs/>
          <w:sz w:val="24"/>
          <w:szCs w:val="24"/>
        </w:rPr>
        <w:t xml:space="preserve"> </w:t>
      </w:r>
      <w:r w:rsidRPr="00F90031">
        <w:rPr>
          <w:rFonts w:cstheme="minorHAnsi"/>
          <w:bCs/>
          <w:sz w:val="24"/>
          <w:szCs w:val="24"/>
        </w:rPr>
        <w:t>(2001) to describe an emergent performance style and a quality of audience experience. The performance style</w:t>
      </w:r>
      <w:r w:rsidR="008F2755" w:rsidRPr="00F90031">
        <w:rPr>
          <w:rFonts w:cstheme="minorHAnsi"/>
          <w:bCs/>
          <w:sz w:val="24"/>
          <w:szCs w:val="24"/>
        </w:rPr>
        <w:t xml:space="preserve"> exploits the senses</w:t>
      </w:r>
      <w:r w:rsidRPr="00F90031">
        <w:rPr>
          <w:rFonts w:cstheme="minorHAnsi"/>
          <w:bCs/>
          <w:sz w:val="24"/>
          <w:szCs w:val="24"/>
        </w:rPr>
        <w:t xml:space="preserve"> </w:t>
      </w:r>
      <w:r w:rsidR="00B849A7">
        <w:rPr>
          <w:rFonts w:cstheme="minorHAnsi"/>
          <w:bCs/>
          <w:sz w:val="24"/>
          <w:szCs w:val="24"/>
        </w:rPr>
        <w:t>“</w:t>
      </w:r>
      <w:r w:rsidRPr="00F90031">
        <w:rPr>
          <w:rFonts w:cstheme="minorHAnsi"/>
          <w:bCs/>
          <w:sz w:val="24"/>
          <w:szCs w:val="24"/>
        </w:rPr>
        <w:t>in both the process and the means of production</w:t>
      </w:r>
      <w:r w:rsidR="00B849A7">
        <w:rPr>
          <w:rFonts w:cstheme="minorHAnsi"/>
          <w:bCs/>
          <w:sz w:val="24"/>
          <w:szCs w:val="24"/>
        </w:rPr>
        <w:t>”</w:t>
      </w:r>
      <w:r w:rsidRPr="00F90031">
        <w:rPr>
          <w:rFonts w:cstheme="minorHAnsi"/>
          <w:bCs/>
          <w:sz w:val="24"/>
          <w:szCs w:val="24"/>
        </w:rPr>
        <w:t xml:space="preserve"> to create </w:t>
      </w:r>
      <w:r w:rsidR="00B849A7">
        <w:rPr>
          <w:rFonts w:cstheme="minorHAnsi"/>
          <w:bCs/>
          <w:sz w:val="24"/>
          <w:szCs w:val="24"/>
        </w:rPr>
        <w:t>“</w:t>
      </w:r>
      <w:r w:rsidRPr="00F90031">
        <w:rPr>
          <w:rFonts w:cstheme="minorHAnsi"/>
          <w:bCs/>
          <w:sz w:val="24"/>
          <w:szCs w:val="24"/>
        </w:rPr>
        <w:t>interdisciplinary, inter-textual and multi-sensational work</w:t>
      </w:r>
      <w:r w:rsidR="00B849A7">
        <w:rPr>
          <w:rFonts w:cstheme="minorHAnsi"/>
          <w:bCs/>
          <w:sz w:val="24"/>
          <w:szCs w:val="24"/>
        </w:rPr>
        <w:t>”</w:t>
      </w:r>
      <w:r w:rsidRPr="00F90031">
        <w:rPr>
          <w:rFonts w:cstheme="minorHAnsi"/>
          <w:bCs/>
          <w:sz w:val="24"/>
          <w:szCs w:val="24"/>
        </w:rPr>
        <w:t xml:space="preserve">, while the audience experience </w:t>
      </w:r>
      <w:r w:rsidR="00AF4F49" w:rsidRPr="00F90031">
        <w:rPr>
          <w:rFonts w:cstheme="minorHAnsi"/>
          <w:bCs/>
          <w:sz w:val="24"/>
          <w:szCs w:val="24"/>
        </w:rPr>
        <w:t>opens itself up to a kind of generative</w:t>
      </w:r>
      <w:r w:rsidRPr="00F90031">
        <w:rPr>
          <w:rFonts w:cstheme="minorHAnsi"/>
          <w:bCs/>
          <w:sz w:val="24"/>
          <w:szCs w:val="24"/>
        </w:rPr>
        <w:t xml:space="preserve"> disturbance as a </w:t>
      </w:r>
      <w:r w:rsidR="00B849A7">
        <w:rPr>
          <w:rFonts w:cstheme="minorHAnsi"/>
          <w:bCs/>
          <w:sz w:val="24"/>
          <w:szCs w:val="24"/>
        </w:rPr>
        <w:t>“</w:t>
      </w:r>
      <w:r w:rsidRPr="00F90031">
        <w:rPr>
          <w:rFonts w:cstheme="minorHAnsi"/>
          <w:bCs/>
          <w:sz w:val="24"/>
          <w:szCs w:val="24"/>
        </w:rPr>
        <w:t>direct result of the unusual manipulation of combinations of performance elements</w:t>
      </w:r>
      <w:r w:rsidR="00B849A7">
        <w:rPr>
          <w:rFonts w:cstheme="minorHAnsi"/>
          <w:bCs/>
          <w:sz w:val="24"/>
          <w:szCs w:val="24"/>
        </w:rPr>
        <w:t>”</w:t>
      </w:r>
      <w:r w:rsidRPr="00F90031">
        <w:rPr>
          <w:rFonts w:cstheme="minorHAnsi"/>
          <w:bCs/>
          <w:sz w:val="24"/>
          <w:szCs w:val="24"/>
        </w:rPr>
        <w:t xml:space="preserve"> that move beyond vision and he</w:t>
      </w:r>
      <w:r w:rsidR="00EA1472" w:rsidRPr="00F90031">
        <w:rPr>
          <w:rFonts w:cstheme="minorHAnsi"/>
          <w:bCs/>
          <w:sz w:val="24"/>
          <w:szCs w:val="24"/>
        </w:rPr>
        <w:t xml:space="preserve">aring to engage all the senses. Furthermore, synaesthetic disturbance has the potential to tap </w:t>
      </w:r>
      <w:r w:rsidR="001C23F7" w:rsidRPr="00F90031">
        <w:rPr>
          <w:rFonts w:cstheme="minorHAnsi"/>
          <w:bCs/>
          <w:sz w:val="24"/>
          <w:szCs w:val="24"/>
        </w:rPr>
        <w:t xml:space="preserve">into pre-linguistic modes of communication, bears some affinity to the Kantian sublime </w:t>
      </w:r>
      <w:r w:rsidR="00AF4F49" w:rsidRPr="00F90031">
        <w:rPr>
          <w:rFonts w:cstheme="minorHAnsi"/>
          <w:bCs/>
          <w:sz w:val="24"/>
          <w:szCs w:val="24"/>
        </w:rPr>
        <w:t>and lite</w:t>
      </w:r>
      <w:r w:rsidR="00837151" w:rsidRPr="00F90031">
        <w:rPr>
          <w:rFonts w:cstheme="minorHAnsi"/>
          <w:bCs/>
          <w:sz w:val="24"/>
          <w:szCs w:val="24"/>
        </w:rPr>
        <w:t>rary defamiliarisation</w:t>
      </w:r>
      <w:r w:rsidR="00F36189" w:rsidRPr="00F90031">
        <w:rPr>
          <w:rFonts w:cstheme="minorHAnsi"/>
          <w:bCs/>
          <w:sz w:val="24"/>
          <w:szCs w:val="24"/>
        </w:rPr>
        <w:t xml:space="preserve"> (Machon 2001</w:t>
      </w:r>
      <w:r w:rsidR="00FE665D">
        <w:rPr>
          <w:rFonts w:cstheme="minorHAnsi"/>
          <w:bCs/>
          <w:sz w:val="24"/>
          <w:szCs w:val="24"/>
        </w:rPr>
        <w:t>; 2009</w:t>
      </w:r>
      <w:r w:rsidR="00F36189" w:rsidRPr="00F90031">
        <w:rPr>
          <w:rFonts w:cstheme="minorHAnsi"/>
          <w:bCs/>
          <w:sz w:val="24"/>
          <w:szCs w:val="24"/>
        </w:rPr>
        <w:t>)</w:t>
      </w:r>
      <w:r w:rsidR="00837151" w:rsidRPr="00F90031">
        <w:rPr>
          <w:rFonts w:cstheme="minorHAnsi"/>
          <w:bCs/>
          <w:sz w:val="24"/>
          <w:szCs w:val="24"/>
        </w:rPr>
        <w:t>, and,</w:t>
      </w:r>
      <w:r w:rsidR="000F3ACA" w:rsidRPr="00F90031">
        <w:rPr>
          <w:rFonts w:cstheme="minorHAnsi"/>
          <w:bCs/>
          <w:sz w:val="24"/>
          <w:szCs w:val="24"/>
        </w:rPr>
        <w:t xml:space="preserve"> I would add, creates an exceptionally favourable terrain for the cultivation of empathy between performer and audience.</w:t>
      </w:r>
      <w:r w:rsidR="00860751">
        <w:rPr>
          <w:rFonts w:cstheme="minorHAnsi"/>
          <w:bCs/>
          <w:sz w:val="24"/>
          <w:szCs w:val="24"/>
        </w:rPr>
        <w:t xml:space="preserve"> As the off-stage </w:t>
      </w:r>
      <w:r w:rsidR="00FE665D">
        <w:rPr>
          <w:rFonts w:cstheme="minorHAnsi"/>
          <w:bCs/>
          <w:sz w:val="24"/>
          <w:szCs w:val="24"/>
        </w:rPr>
        <w:t xml:space="preserve">informal epilogue to the performance suggests, the </w:t>
      </w:r>
      <w:r w:rsidR="00B849A7">
        <w:rPr>
          <w:rFonts w:cstheme="minorHAnsi"/>
          <w:bCs/>
          <w:sz w:val="24"/>
          <w:szCs w:val="24"/>
        </w:rPr>
        <w:t>“</w:t>
      </w:r>
      <w:r w:rsidR="00FE665D">
        <w:rPr>
          <w:rFonts w:cstheme="minorHAnsi"/>
          <w:bCs/>
          <w:sz w:val="24"/>
          <w:szCs w:val="24"/>
        </w:rPr>
        <w:t>syn</w:t>
      </w:r>
      <w:r w:rsidR="00CB5850">
        <w:rPr>
          <w:rFonts w:cstheme="minorHAnsi"/>
          <w:bCs/>
          <w:sz w:val="24"/>
          <w:szCs w:val="24"/>
        </w:rPr>
        <w:t>-</w:t>
      </w:r>
      <w:r w:rsidR="00B849A7">
        <w:rPr>
          <w:rFonts w:cstheme="minorHAnsi"/>
          <w:bCs/>
          <w:sz w:val="24"/>
          <w:szCs w:val="24"/>
        </w:rPr>
        <w:t>”</w:t>
      </w:r>
      <w:r w:rsidR="00FE665D">
        <w:rPr>
          <w:rFonts w:cstheme="minorHAnsi"/>
          <w:bCs/>
          <w:sz w:val="24"/>
          <w:szCs w:val="24"/>
        </w:rPr>
        <w:t xml:space="preserve"> in </w:t>
      </w:r>
      <w:r w:rsidR="00F8538A">
        <w:rPr>
          <w:rFonts w:cstheme="minorHAnsi"/>
          <w:bCs/>
          <w:sz w:val="24"/>
          <w:szCs w:val="24"/>
        </w:rPr>
        <w:t>synaesthetic performance</w:t>
      </w:r>
      <w:r w:rsidR="00FE665D">
        <w:rPr>
          <w:rFonts w:cstheme="minorHAnsi"/>
          <w:bCs/>
          <w:sz w:val="24"/>
          <w:szCs w:val="24"/>
        </w:rPr>
        <w:t xml:space="preserve"> should </w:t>
      </w:r>
      <w:r w:rsidR="009E0CB5">
        <w:rPr>
          <w:rFonts w:cstheme="minorHAnsi"/>
          <w:bCs/>
          <w:sz w:val="24"/>
          <w:szCs w:val="24"/>
        </w:rPr>
        <w:t>also be</w:t>
      </w:r>
      <w:r w:rsidR="00FE665D">
        <w:rPr>
          <w:rFonts w:cstheme="minorHAnsi"/>
          <w:bCs/>
          <w:sz w:val="24"/>
          <w:szCs w:val="24"/>
        </w:rPr>
        <w:t xml:space="preserve"> understood</w:t>
      </w:r>
      <w:r w:rsidR="00CB5850">
        <w:rPr>
          <w:rFonts w:cstheme="minorHAnsi"/>
          <w:bCs/>
          <w:sz w:val="24"/>
          <w:szCs w:val="24"/>
        </w:rPr>
        <w:t xml:space="preserve"> as a connector,</w:t>
      </w:r>
      <w:r w:rsidR="00FE665D">
        <w:rPr>
          <w:rFonts w:cstheme="minorHAnsi"/>
          <w:bCs/>
          <w:sz w:val="24"/>
          <w:szCs w:val="24"/>
        </w:rPr>
        <w:t xml:space="preserve"> </w:t>
      </w:r>
      <w:r w:rsidR="00CB5850">
        <w:rPr>
          <w:rFonts w:cstheme="minorHAnsi"/>
          <w:bCs/>
          <w:sz w:val="24"/>
          <w:szCs w:val="24"/>
        </w:rPr>
        <w:t>not only a conduit between the senses</w:t>
      </w:r>
      <w:r w:rsidR="00F8538A">
        <w:rPr>
          <w:rFonts w:cstheme="minorHAnsi"/>
          <w:bCs/>
          <w:sz w:val="24"/>
          <w:szCs w:val="24"/>
        </w:rPr>
        <w:t xml:space="preserve"> or between </w:t>
      </w:r>
      <w:r w:rsidR="008E0F52">
        <w:rPr>
          <w:rFonts w:cstheme="minorHAnsi"/>
          <w:bCs/>
          <w:sz w:val="24"/>
          <w:szCs w:val="24"/>
        </w:rPr>
        <w:t>ideas and sensations,</w:t>
      </w:r>
      <w:r w:rsidR="00CB5850">
        <w:rPr>
          <w:rFonts w:cstheme="minorHAnsi"/>
          <w:bCs/>
          <w:sz w:val="24"/>
          <w:szCs w:val="24"/>
        </w:rPr>
        <w:t xml:space="preserve"> but also</w:t>
      </w:r>
      <w:r w:rsidR="008E0F52">
        <w:rPr>
          <w:rFonts w:cstheme="minorHAnsi"/>
          <w:bCs/>
          <w:sz w:val="24"/>
          <w:szCs w:val="24"/>
        </w:rPr>
        <w:t xml:space="preserve"> as</w:t>
      </w:r>
      <w:r w:rsidR="00CB5850">
        <w:rPr>
          <w:rFonts w:cstheme="minorHAnsi"/>
          <w:bCs/>
          <w:sz w:val="24"/>
          <w:szCs w:val="24"/>
        </w:rPr>
        <w:t xml:space="preserve"> </w:t>
      </w:r>
      <w:r w:rsidR="00FE665D">
        <w:rPr>
          <w:rFonts w:cstheme="minorHAnsi"/>
          <w:bCs/>
          <w:sz w:val="24"/>
          <w:szCs w:val="24"/>
        </w:rPr>
        <w:t xml:space="preserve">an invitation to solidarity between </w:t>
      </w:r>
      <w:r w:rsidR="008E0F52">
        <w:rPr>
          <w:rFonts w:cstheme="minorHAnsi"/>
          <w:bCs/>
          <w:sz w:val="24"/>
          <w:szCs w:val="24"/>
        </w:rPr>
        <w:t>performer</w:t>
      </w:r>
      <w:r w:rsidR="00FE665D">
        <w:rPr>
          <w:rFonts w:cstheme="minorHAnsi"/>
          <w:bCs/>
          <w:sz w:val="24"/>
          <w:szCs w:val="24"/>
        </w:rPr>
        <w:t xml:space="preserve"> and audience</w:t>
      </w:r>
      <w:r w:rsidR="00CB5850">
        <w:rPr>
          <w:rFonts w:cstheme="minorHAnsi"/>
          <w:bCs/>
          <w:sz w:val="24"/>
          <w:szCs w:val="24"/>
        </w:rPr>
        <w:t xml:space="preserve">, facilitated here by an offering of food to share. </w:t>
      </w:r>
    </w:p>
    <w:p w:rsidR="00EC5572" w:rsidRPr="00F90031" w:rsidRDefault="00EC5572" w:rsidP="00F90031">
      <w:pPr>
        <w:spacing w:line="360" w:lineRule="auto"/>
        <w:rPr>
          <w:rFonts w:cstheme="minorHAnsi"/>
          <w:sz w:val="24"/>
          <w:szCs w:val="24"/>
        </w:rPr>
      </w:pPr>
    </w:p>
    <w:p w:rsidR="00810943" w:rsidRPr="00F90031" w:rsidRDefault="000F3ACA" w:rsidP="00F90031">
      <w:pPr>
        <w:spacing w:line="360" w:lineRule="auto"/>
        <w:rPr>
          <w:rFonts w:cstheme="minorHAnsi"/>
          <w:sz w:val="24"/>
          <w:szCs w:val="24"/>
        </w:rPr>
      </w:pPr>
      <w:r w:rsidRPr="00F90031">
        <w:rPr>
          <w:rFonts w:cstheme="minorHAnsi"/>
          <w:sz w:val="24"/>
          <w:szCs w:val="24"/>
        </w:rPr>
        <w:t>The connective</w:t>
      </w:r>
      <w:r w:rsidR="00D06086" w:rsidRPr="00F90031">
        <w:rPr>
          <w:rFonts w:cstheme="minorHAnsi"/>
          <w:sz w:val="24"/>
          <w:szCs w:val="24"/>
        </w:rPr>
        <w:t xml:space="preserve"> web between senses, affects and ideology</w:t>
      </w:r>
      <w:r w:rsidR="00347E60" w:rsidRPr="00F90031">
        <w:rPr>
          <w:rFonts w:cstheme="minorHAnsi"/>
          <w:sz w:val="24"/>
          <w:szCs w:val="24"/>
        </w:rPr>
        <w:t xml:space="preserve"> is widely recognised in</w:t>
      </w:r>
      <w:r w:rsidRPr="00F90031">
        <w:rPr>
          <w:rFonts w:cstheme="minorHAnsi"/>
          <w:sz w:val="24"/>
          <w:szCs w:val="24"/>
        </w:rPr>
        <w:t xml:space="preserve"> affect and script theory </w:t>
      </w:r>
      <w:r w:rsidR="00D06086" w:rsidRPr="00F90031">
        <w:rPr>
          <w:rFonts w:cstheme="minorHAnsi"/>
          <w:sz w:val="24"/>
          <w:szCs w:val="24"/>
        </w:rPr>
        <w:t xml:space="preserve">in psychology. </w:t>
      </w:r>
      <w:r w:rsidR="00FE665D">
        <w:rPr>
          <w:rFonts w:cstheme="minorHAnsi"/>
          <w:sz w:val="24"/>
          <w:szCs w:val="24"/>
        </w:rPr>
        <w:t xml:space="preserve">Radical feminist </w:t>
      </w:r>
      <w:r w:rsidR="00DD2483">
        <w:rPr>
          <w:rFonts w:cstheme="minorHAnsi"/>
          <w:sz w:val="24"/>
          <w:szCs w:val="24"/>
        </w:rPr>
        <w:t>psycho</w:t>
      </w:r>
      <w:r w:rsidR="00FE665D">
        <w:rPr>
          <w:rFonts w:cstheme="minorHAnsi"/>
          <w:sz w:val="24"/>
          <w:szCs w:val="24"/>
        </w:rPr>
        <w:t>the</w:t>
      </w:r>
      <w:r w:rsidR="00DD2483">
        <w:rPr>
          <w:rFonts w:cstheme="minorHAnsi"/>
          <w:sz w:val="24"/>
          <w:szCs w:val="24"/>
        </w:rPr>
        <w:t>rapies offer</w:t>
      </w:r>
      <w:r w:rsidR="007847D3">
        <w:rPr>
          <w:rFonts w:cstheme="minorHAnsi"/>
          <w:sz w:val="24"/>
          <w:szCs w:val="24"/>
        </w:rPr>
        <w:t xml:space="preserve"> predictably damning definitions</w:t>
      </w:r>
      <w:r w:rsidR="00082FAB">
        <w:rPr>
          <w:rFonts w:cstheme="minorHAnsi"/>
          <w:sz w:val="24"/>
          <w:szCs w:val="24"/>
        </w:rPr>
        <w:t xml:space="preserve"> of scripts as profoundly internalised </w:t>
      </w:r>
      <w:r w:rsidR="00B849A7">
        <w:rPr>
          <w:rFonts w:cstheme="minorHAnsi"/>
          <w:sz w:val="24"/>
          <w:szCs w:val="24"/>
        </w:rPr>
        <w:t>“</w:t>
      </w:r>
      <w:r w:rsidR="00082FAB">
        <w:rPr>
          <w:rFonts w:cstheme="minorHAnsi"/>
          <w:sz w:val="24"/>
          <w:szCs w:val="24"/>
        </w:rPr>
        <w:t>alienated existential blueprint[s] for the living of our lives</w:t>
      </w:r>
      <w:r w:rsidR="00B849A7">
        <w:rPr>
          <w:rFonts w:cstheme="minorHAnsi"/>
          <w:sz w:val="24"/>
          <w:szCs w:val="24"/>
        </w:rPr>
        <w:t>”</w:t>
      </w:r>
      <w:r w:rsidR="00082FAB">
        <w:rPr>
          <w:rFonts w:cstheme="minorHAnsi"/>
          <w:sz w:val="24"/>
          <w:szCs w:val="24"/>
        </w:rPr>
        <w:t xml:space="preserve"> (Burstow 1992, 56). Originating in socialising agencies such as schools and families, these blueprints overwhelmingly represent the interests of the social elite and may be resisted by </w:t>
      </w:r>
      <w:r w:rsidR="00B849A7">
        <w:rPr>
          <w:rFonts w:cstheme="minorHAnsi"/>
          <w:sz w:val="24"/>
          <w:szCs w:val="24"/>
        </w:rPr>
        <w:t>“</w:t>
      </w:r>
      <w:r w:rsidR="00082FAB">
        <w:rPr>
          <w:rFonts w:cstheme="minorHAnsi"/>
          <w:sz w:val="24"/>
          <w:szCs w:val="24"/>
        </w:rPr>
        <w:t>counterscripts</w:t>
      </w:r>
      <w:r w:rsidR="00B849A7">
        <w:rPr>
          <w:rFonts w:cstheme="minorHAnsi"/>
          <w:sz w:val="24"/>
          <w:szCs w:val="24"/>
        </w:rPr>
        <w:t>”</w:t>
      </w:r>
      <w:r w:rsidR="00082FAB">
        <w:rPr>
          <w:rFonts w:cstheme="minorHAnsi"/>
          <w:sz w:val="24"/>
          <w:szCs w:val="24"/>
        </w:rPr>
        <w:t xml:space="preserve"> </w:t>
      </w:r>
      <w:r w:rsidR="00B11538">
        <w:rPr>
          <w:rFonts w:cstheme="minorHAnsi"/>
          <w:sz w:val="24"/>
          <w:szCs w:val="24"/>
        </w:rPr>
        <w:t xml:space="preserve">from one’s own </w:t>
      </w:r>
      <w:r w:rsidR="00315835">
        <w:rPr>
          <w:rFonts w:cstheme="minorHAnsi"/>
          <w:sz w:val="24"/>
          <w:szCs w:val="24"/>
        </w:rPr>
        <w:t>op</w:t>
      </w:r>
      <w:r w:rsidR="00B11538">
        <w:rPr>
          <w:rFonts w:cstheme="minorHAnsi"/>
          <w:sz w:val="24"/>
          <w:szCs w:val="24"/>
        </w:rPr>
        <w:t>pressed communities</w:t>
      </w:r>
      <w:r w:rsidR="003507DC">
        <w:rPr>
          <w:rFonts w:cstheme="minorHAnsi"/>
          <w:sz w:val="24"/>
          <w:szCs w:val="24"/>
        </w:rPr>
        <w:t>,</w:t>
      </w:r>
      <w:r w:rsidR="009E0CB5">
        <w:rPr>
          <w:rFonts w:cstheme="minorHAnsi"/>
          <w:sz w:val="24"/>
          <w:szCs w:val="24"/>
        </w:rPr>
        <w:t xml:space="preserve"> </w:t>
      </w:r>
      <w:r w:rsidR="003507DC">
        <w:rPr>
          <w:rFonts w:cstheme="minorHAnsi"/>
          <w:sz w:val="24"/>
          <w:szCs w:val="24"/>
        </w:rPr>
        <w:t>in which</w:t>
      </w:r>
      <w:r w:rsidR="009E0CB5">
        <w:rPr>
          <w:rFonts w:cstheme="minorHAnsi"/>
          <w:sz w:val="24"/>
          <w:szCs w:val="24"/>
        </w:rPr>
        <w:t xml:space="preserve"> </w:t>
      </w:r>
      <w:r w:rsidR="003507DC">
        <w:rPr>
          <w:rFonts w:cstheme="minorHAnsi"/>
          <w:sz w:val="24"/>
          <w:szCs w:val="24"/>
        </w:rPr>
        <w:t xml:space="preserve">pride </w:t>
      </w:r>
      <w:r w:rsidR="009A5AF4">
        <w:rPr>
          <w:rFonts w:cstheme="minorHAnsi"/>
          <w:sz w:val="24"/>
          <w:szCs w:val="24"/>
        </w:rPr>
        <w:t xml:space="preserve">often </w:t>
      </w:r>
      <w:r w:rsidR="003507DC">
        <w:rPr>
          <w:rFonts w:cstheme="minorHAnsi"/>
          <w:sz w:val="24"/>
          <w:szCs w:val="24"/>
        </w:rPr>
        <w:t>replaces shame</w:t>
      </w:r>
      <w:r w:rsidR="00315835">
        <w:rPr>
          <w:rFonts w:cstheme="minorHAnsi"/>
          <w:sz w:val="24"/>
          <w:szCs w:val="24"/>
        </w:rPr>
        <w:t xml:space="preserve">. Counterscripts, however, </w:t>
      </w:r>
      <w:r w:rsidR="00B11538">
        <w:rPr>
          <w:rFonts w:cstheme="minorHAnsi"/>
          <w:sz w:val="24"/>
          <w:szCs w:val="24"/>
        </w:rPr>
        <w:t xml:space="preserve">do not necessarily dissolve the power of the </w:t>
      </w:r>
      <w:r w:rsidR="00B11538">
        <w:rPr>
          <w:rFonts w:cstheme="minorHAnsi"/>
          <w:sz w:val="24"/>
          <w:szCs w:val="24"/>
        </w:rPr>
        <w:lastRenderedPageBreak/>
        <w:t xml:space="preserve">normative scripts. </w:t>
      </w:r>
      <w:r w:rsidR="008D6999">
        <w:rPr>
          <w:rFonts w:cstheme="minorHAnsi"/>
          <w:sz w:val="24"/>
          <w:szCs w:val="24"/>
        </w:rPr>
        <w:t>Instead, t</w:t>
      </w:r>
      <w:r w:rsidR="00B11538">
        <w:rPr>
          <w:rFonts w:cstheme="minorHAnsi"/>
          <w:sz w:val="24"/>
          <w:szCs w:val="24"/>
        </w:rPr>
        <w:t>he undoing of a script involves</w:t>
      </w:r>
      <w:r w:rsidR="000E4EAE">
        <w:rPr>
          <w:rFonts w:cstheme="minorHAnsi"/>
          <w:sz w:val="24"/>
          <w:szCs w:val="24"/>
        </w:rPr>
        <w:t xml:space="preserve"> the difficult</w:t>
      </w:r>
      <w:r w:rsidR="00B11538">
        <w:rPr>
          <w:rFonts w:cstheme="minorHAnsi"/>
          <w:sz w:val="24"/>
          <w:szCs w:val="24"/>
        </w:rPr>
        <w:t xml:space="preserve"> work of articulation and analysis of the</w:t>
      </w:r>
      <w:r w:rsidR="00A37CD0">
        <w:rPr>
          <w:rFonts w:cstheme="minorHAnsi"/>
          <w:sz w:val="24"/>
          <w:szCs w:val="24"/>
        </w:rPr>
        <w:t xml:space="preserve"> original and oppressive</w:t>
      </w:r>
      <w:r w:rsidR="00B11538">
        <w:rPr>
          <w:rFonts w:cstheme="minorHAnsi"/>
          <w:sz w:val="24"/>
          <w:szCs w:val="24"/>
        </w:rPr>
        <w:t xml:space="preserve"> script as such, its testing against reality to uncover its ideological bias, </w:t>
      </w:r>
      <w:r w:rsidR="000E4EAE">
        <w:rPr>
          <w:rFonts w:cstheme="minorHAnsi"/>
          <w:sz w:val="24"/>
          <w:szCs w:val="24"/>
        </w:rPr>
        <w:t xml:space="preserve">and </w:t>
      </w:r>
      <w:r w:rsidR="00B11538">
        <w:rPr>
          <w:rFonts w:cstheme="minorHAnsi"/>
          <w:sz w:val="24"/>
          <w:szCs w:val="24"/>
        </w:rPr>
        <w:t xml:space="preserve">the assessment of the cost of the script to the individual and her </w:t>
      </w:r>
      <w:r w:rsidR="008D6999">
        <w:rPr>
          <w:rFonts w:cstheme="minorHAnsi"/>
          <w:sz w:val="24"/>
          <w:szCs w:val="24"/>
        </w:rPr>
        <w:t>community</w:t>
      </w:r>
      <w:r w:rsidR="00B11538">
        <w:rPr>
          <w:rFonts w:cstheme="minorHAnsi"/>
          <w:sz w:val="24"/>
          <w:szCs w:val="24"/>
        </w:rPr>
        <w:t>, all of which would</w:t>
      </w:r>
      <w:r w:rsidR="00663559">
        <w:rPr>
          <w:rFonts w:cstheme="minorHAnsi"/>
          <w:sz w:val="24"/>
          <w:szCs w:val="24"/>
        </w:rPr>
        <w:t xml:space="preserve"> hopefully</w:t>
      </w:r>
      <w:r w:rsidR="00B11538">
        <w:rPr>
          <w:rFonts w:cstheme="minorHAnsi"/>
          <w:sz w:val="24"/>
          <w:szCs w:val="24"/>
        </w:rPr>
        <w:t xml:space="preserve"> lead to a conscious alteration of the scr</w:t>
      </w:r>
      <w:r w:rsidR="00295E18">
        <w:rPr>
          <w:rFonts w:cstheme="minorHAnsi"/>
          <w:sz w:val="24"/>
          <w:szCs w:val="24"/>
        </w:rPr>
        <w:t xml:space="preserve">ipt, both in one’s psychical apparatus and in action </w:t>
      </w:r>
      <w:r w:rsidR="00B11538">
        <w:rPr>
          <w:rFonts w:cstheme="minorHAnsi"/>
          <w:sz w:val="24"/>
          <w:szCs w:val="24"/>
        </w:rPr>
        <w:t>(ibid</w:t>
      </w:r>
      <w:r w:rsidR="008D6999">
        <w:rPr>
          <w:rFonts w:cstheme="minorHAnsi"/>
          <w:sz w:val="24"/>
          <w:szCs w:val="24"/>
        </w:rPr>
        <w:t>.</w:t>
      </w:r>
      <w:r w:rsidR="00B11538">
        <w:rPr>
          <w:rFonts w:cstheme="minorHAnsi"/>
          <w:sz w:val="24"/>
          <w:szCs w:val="24"/>
        </w:rPr>
        <w:t xml:space="preserve">, 53). </w:t>
      </w:r>
      <w:r w:rsidR="00DB710C">
        <w:rPr>
          <w:rFonts w:cstheme="minorHAnsi"/>
          <w:sz w:val="24"/>
          <w:szCs w:val="24"/>
        </w:rPr>
        <w:t xml:space="preserve">In Catherine Hoffmann’s words, the shameful content of her scripts is first </w:t>
      </w:r>
      <w:r w:rsidR="00B849A7">
        <w:rPr>
          <w:rFonts w:cstheme="minorHAnsi"/>
          <w:sz w:val="24"/>
          <w:szCs w:val="24"/>
        </w:rPr>
        <w:t>“</w:t>
      </w:r>
      <w:r w:rsidR="00DB710C">
        <w:rPr>
          <w:rFonts w:cstheme="minorHAnsi"/>
          <w:sz w:val="24"/>
          <w:szCs w:val="24"/>
        </w:rPr>
        <w:t>illuminate[d]</w:t>
      </w:r>
      <w:r w:rsidR="00B849A7">
        <w:rPr>
          <w:rFonts w:cstheme="minorHAnsi"/>
          <w:sz w:val="24"/>
          <w:szCs w:val="24"/>
        </w:rPr>
        <w:t>”</w:t>
      </w:r>
      <w:r w:rsidR="00DB710C">
        <w:rPr>
          <w:rFonts w:cstheme="minorHAnsi"/>
          <w:sz w:val="24"/>
          <w:szCs w:val="24"/>
        </w:rPr>
        <w:t>, a term</w:t>
      </w:r>
      <w:r w:rsidR="008E0F52">
        <w:rPr>
          <w:rFonts w:cstheme="minorHAnsi"/>
          <w:sz w:val="24"/>
          <w:szCs w:val="24"/>
        </w:rPr>
        <w:t xml:space="preserve"> tacitly</w:t>
      </w:r>
      <w:r w:rsidR="00DB710C">
        <w:rPr>
          <w:rFonts w:cstheme="minorHAnsi"/>
          <w:sz w:val="24"/>
          <w:szCs w:val="24"/>
        </w:rPr>
        <w:t xml:space="preserve"> alluding to the vibrant illustrations of medieval manuscripts, in order for it to be </w:t>
      </w:r>
      <w:r w:rsidR="00B849A7">
        <w:rPr>
          <w:rFonts w:cstheme="minorHAnsi"/>
          <w:sz w:val="24"/>
          <w:szCs w:val="24"/>
        </w:rPr>
        <w:t>“</w:t>
      </w:r>
      <w:r w:rsidR="00DB710C">
        <w:rPr>
          <w:rFonts w:cstheme="minorHAnsi"/>
          <w:sz w:val="24"/>
          <w:szCs w:val="24"/>
        </w:rPr>
        <w:t>relinquish[ed]</w:t>
      </w:r>
      <w:r w:rsidR="00B849A7">
        <w:rPr>
          <w:rFonts w:cstheme="minorHAnsi"/>
          <w:sz w:val="24"/>
          <w:szCs w:val="24"/>
        </w:rPr>
        <w:t>”</w:t>
      </w:r>
      <w:r w:rsidR="00DB710C">
        <w:rPr>
          <w:rFonts w:cstheme="minorHAnsi"/>
          <w:sz w:val="24"/>
          <w:szCs w:val="24"/>
        </w:rPr>
        <w:t xml:space="preserve"> (2017b). </w:t>
      </w:r>
      <w:r w:rsidR="00B11538">
        <w:rPr>
          <w:rFonts w:cstheme="minorHAnsi"/>
          <w:sz w:val="24"/>
          <w:szCs w:val="24"/>
        </w:rPr>
        <w:t>Scripts draw their power in part from not relying on words alone</w:t>
      </w:r>
      <w:r w:rsidR="00663559">
        <w:rPr>
          <w:rFonts w:cstheme="minorHAnsi"/>
          <w:sz w:val="24"/>
          <w:szCs w:val="24"/>
        </w:rPr>
        <w:t>,</w:t>
      </w:r>
      <w:r w:rsidR="00B11538">
        <w:rPr>
          <w:rFonts w:cstheme="minorHAnsi"/>
          <w:sz w:val="24"/>
          <w:szCs w:val="24"/>
        </w:rPr>
        <w:t xml:space="preserve"> as their name misleadingly suggests</w:t>
      </w:r>
      <w:r w:rsidR="00663559">
        <w:rPr>
          <w:rFonts w:cstheme="minorHAnsi"/>
          <w:sz w:val="24"/>
          <w:szCs w:val="24"/>
        </w:rPr>
        <w:t>,</w:t>
      </w:r>
      <w:r w:rsidR="00B11538">
        <w:rPr>
          <w:rFonts w:cstheme="minorHAnsi"/>
          <w:sz w:val="24"/>
          <w:szCs w:val="24"/>
        </w:rPr>
        <w:t xml:space="preserve"> but rather by presenting themselves as </w:t>
      </w:r>
      <w:r w:rsidR="00BF19D0">
        <w:rPr>
          <w:rFonts w:cstheme="minorHAnsi"/>
          <w:sz w:val="24"/>
          <w:szCs w:val="24"/>
        </w:rPr>
        <w:t>immersive</w:t>
      </w:r>
      <w:r w:rsidR="00B11538">
        <w:rPr>
          <w:rFonts w:cstheme="minorHAnsi"/>
          <w:sz w:val="24"/>
          <w:szCs w:val="24"/>
        </w:rPr>
        <w:t xml:space="preserve"> life scenarios </w:t>
      </w:r>
      <w:r w:rsidR="00663559">
        <w:rPr>
          <w:rFonts w:cstheme="minorHAnsi"/>
          <w:sz w:val="24"/>
          <w:szCs w:val="24"/>
        </w:rPr>
        <w:t xml:space="preserve">with visual, aural, and olfactory texture as well as touch, and </w:t>
      </w:r>
      <w:r w:rsidR="00D700C8">
        <w:rPr>
          <w:rFonts w:cstheme="minorHAnsi"/>
          <w:sz w:val="24"/>
          <w:szCs w:val="24"/>
        </w:rPr>
        <w:t xml:space="preserve">imbued with </w:t>
      </w:r>
      <w:r w:rsidR="00663559">
        <w:rPr>
          <w:rFonts w:cstheme="minorHAnsi"/>
          <w:sz w:val="24"/>
          <w:szCs w:val="24"/>
        </w:rPr>
        <w:t>the full range of affects in all their possible combinations.</w:t>
      </w:r>
      <w:r w:rsidR="00D700C8">
        <w:rPr>
          <w:rFonts w:cstheme="minorHAnsi"/>
          <w:sz w:val="24"/>
          <w:szCs w:val="24"/>
        </w:rPr>
        <w:t xml:space="preserve"> Interestingly,</w:t>
      </w:r>
      <w:r w:rsidR="00605FEB">
        <w:rPr>
          <w:rFonts w:cstheme="minorHAnsi"/>
          <w:sz w:val="24"/>
          <w:szCs w:val="24"/>
        </w:rPr>
        <w:t xml:space="preserve"> in affect theory,</w:t>
      </w:r>
      <w:r w:rsidR="00D700C8">
        <w:rPr>
          <w:rFonts w:cstheme="minorHAnsi"/>
          <w:sz w:val="24"/>
          <w:szCs w:val="24"/>
        </w:rPr>
        <w:t xml:space="preserve"> </w:t>
      </w:r>
      <w:r w:rsidR="003F5058">
        <w:rPr>
          <w:rFonts w:cstheme="minorHAnsi"/>
          <w:sz w:val="24"/>
          <w:szCs w:val="24"/>
        </w:rPr>
        <w:t>affects</w:t>
      </w:r>
      <w:r w:rsidR="00D700C8">
        <w:rPr>
          <w:rFonts w:cstheme="minorHAnsi"/>
          <w:sz w:val="24"/>
          <w:szCs w:val="24"/>
        </w:rPr>
        <w:t xml:space="preserve"> and sensations </w:t>
      </w:r>
      <w:r w:rsidR="00605FEB">
        <w:rPr>
          <w:rFonts w:cstheme="minorHAnsi"/>
          <w:sz w:val="24"/>
          <w:szCs w:val="24"/>
        </w:rPr>
        <w:t>are not altogether distinct as they are both phenomenologically rather than ontologically defined (</w:t>
      </w:r>
      <w:r w:rsidR="00605FEB" w:rsidRPr="00605FEB">
        <w:rPr>
          <w:rFonts w:cstheme="minorHAnsi"/>
          <w:sz w:val="24"/>
          <w:szCs w:val="24"/>
        </w:rPr>
        <w:t>Kosofksy Sedgwick</w:t>
      </w:r>
      <w:r w:rsidR="00605FEB">
        <w:rPr>
          <w:rFonts w:cstheme="minorHAnsi"/>
          <w:sz w:val="24"/>
          <w:szCs w:val="24"/>
        </w:rPr>
        <w:t xml:space="preserve"> 2003, 21). </w:t>
      </w:r>
      <w:r w:rsidR="00F8538A">
        <w:rPr>
          <w:rFonts w:cstheme="minorHAnsi"/>
          <w:sz w:val="24"/>
          <w:szCs w:val="24"/>
        </w:rPr>
        <w:t>Affect and script theory pioneer</w:t>
      </w:r>
      <w:r w:rsidR="00082FAB">
        <w:rPr>
          <w:rFonts w:cstheme="minorHAnsi"/>
          <w:sz w:val="24"/>
          <w:szCs w:val="24"/>
        </w:rPr>
        <w:t>,</w:t>
      </w:r>
      <w:r w:rsidR="00F8538A">
        <w:rPr>
          <w:rFonts w:cstheme="minorHAnsi"/>
          <w:sz w:val="24"/>
          <w:szCs w:val="24"/>
        </w:rPr>
        <w:t xml:space="preserve"> psychologist </w:t>
      </w:r>
      <w:r w:rsidR="004651A7" w:rsidRPr="00F90031">
        <w:rPr>
          <w:rFonts w:cstheme="minorHAnsi"/>
          <w:sz w:val="24"/>
          <w:szCs w:val="24"/>
        </w:rPr>
        <w:t>Silvan</w:t>
      </w:r>
      <w:r w:rsidR="00D11DB5" w:rsidRPr="00F90031">
        <w:rPr>
          <w:rFonts w:cstheme="minorHAnsi"/>
          <w:sz w:val="24"/>
          <w:szCs w:val="24"/>
        </w:rPr>
        <w:t xml:space="preserve"> Tomkins</w:t>
      </w:r>
      <w:r w:rsidR="00EC5572" w:rsidRPr="00F90031">
        <w:rPr>
          <w:rFonts w:cstheme="minorHAnsi"/>
          <w:sz w:val="24"/>
          <w:szCs w:val="24"/>
        </w:rPr>
        <w:t xml:space="preserve"> </w:t>
      </w:r>
      <w:r w:rsidR="00347E60" w:rsidRPr="00F90031">
        <w:rPr>
          <w:rFonts w:cstheme="minorHAnsi"/>
          <w:sz w:val="24"/>
          <w:szCs w:val="24"/>
        </w:rPr>
        <w:t>observes</w:t>
      </w:r>
      <w:r w:rsidR="00EC5572" w:rsidRPr="00F90031">
        <w:rPr>
          <w:rFonts w:cstheme="minorHAnsi"/>
          <w:sz w:val="24"/>
          <w:szCs w:val="24"/>
        </w:rPr>
        <w:t xml:space="preserve"> a </w:t>
      </w:r>
      <w:r w:rsidR="00B849A7">
        <w:rPr>
          <w:rFonts w:cstheme="minorHAnsi"/>
          <w:sz w:val="24"/>
          <w:szCs w:val="24"/>
        </w:rPr>
        <w:t>“</w:t>
      </w:r>
      <w:r w:rsidR="00EC5572" w:rsidRPr="00F90031">
        <w:rPr>
          <w:rFonts w:cstheme="minorHAnsi"/>
          <w:sz w:val="24"/>
          <w:szCs w:val="24"/>
        </w:rPr>
        <w:t>deep coherence between the differential magnification of specific affects and quite remote ideological derivatives</w:t>
      </w:r>
      <w:r w:rsidR="00B849A7">
        <w:rPr>
          <w:rFonts w:cstheme="minorHAnsi"/>
          <w:sz w:val="24"/>
          <w:szCs w:val="24"/>
        </w:rPr>
        <w:t>”</w:t>
      </w:r>
      <w:r w:rsidR="00EC5572" w:rsidRPr="00F90031">
        <w:rPr>
          <w:rFonts w:cstheme="minorHAnsi"/>
          <w:sz w:val="24"/>
          <w:szCs w:val="24"/>
        </w:rPr>
        <w:t xml:space="preserve"> (1991, 232). </w:t>
      </w:r>
      <w:r w:rsidR="00810943" w:rsidRPr="00F90031">
        <w:rPr>
          <w:rFonts w:cstheme="minorHAnsi"/>
          <w:sz w:val="24"/>
          <w:szCs w:val="24"/>
        </w:rPr>
        <w:t xml:space="preserve">Gershen Kaufman elaborates: </w:t>
      </w:r>
    </w:p>
    <w:p w:rsidR="00810943" w:rsidRPr="00F90031" w:rsidRDefault="00810943" w:rsidP="00F90031">
      <w:pPr>
        <w:spacing w:line="360" w:lineRule="auto"/>
        <w:rPr>
          <w:rFonts w:cstheme="minorHAnsi"/>
          <w:sz w:val="24"/>
          <w:szCs w:val="24"/>
        </w:rPr>
      </w:pPr>
    </w:p>
    <w:p w:rsidR="00874105" w:rsidRPr="00F90031" w:rsidRDefault="00810943" w:rsidP="00F90031">
      <w:pPr>
        <w:spacing w:line="360" w:lineRule="auto"/>
        <w:ind w:left="720"/>
        <w:rPr>
          <w:rFonts w:cstheme="minorHAnsi"/>
          <w:sz w:val="24"/>
          <w:szCs w:val="24"/>
        </w:rPr>
      </w:pPr>
      <w:r w:rsidRPr="00F90031">
        <w:rPr>
          <w:rFonts w:cstheme="minorHAnsi"/>
          <w:sz w:val="24"/>
          <w:szCs w:val="24"/>
        </w:rPr>
        <w:t xml:space="preserve">For example, if you believe that when life is disappointing, it leaves a bad taste in your mouth rather </w:t>
      </w:r>
      <w:r w:rsidR="00874105" w:rsidRPr="00F90031">
        <w:rPr>
          <w:rFonts w:cstheme="minorHAnsi"/>
          <w:sz w:val="24"/>
          <w:szCs w:val="24"/>
        </w:rPr>
        <w:t>than a bad smell, then you are also likely to believe all of the following: that is it distressing rather than disgusting to see an adult cry, that human beings are basically good rather than evil, that numbers were created rather than discovered, that the mind is a lamp rather than a mirror, that the promotion of social welfare by government is more important than the maintenance of law and order, and that play is important for all human beings rather than childish (1996, 293-4).</w:t>
      </w:r>
    </w:p>
    <w:p w:rsidR="00874105" w:rsidRPr="00F90031" w:rsidRDefault="00874105" w:rsidP="00F90031">
      <w:pPr>
        <w:spacing w:line="360" w:lineRule="auto"/>
        <w:rPr>
          <w:rFonts w:cstheme="minorHAnsi"/>
          <w:sz w:val="24"/>
          <w:szCs w:val="24"/>
        </w:rPr>
      </w:pPr>
    </w:p>
    <w:p w:rsidR="00243E4C" w:rsidRDefault="00874105" w:rsidP="00F90031">
      <w:pPr>
        <w:spacing w:line="360" w:lineRule="auto"/>
        <w:rPr>
          <w:rFonts w:cstheme="minorHAnsi"/>
          <w:sz w:val="24"/>
          <w:szCs w:val="24"/>
        </w:rPr>
      </w:pPr>
      <w:r w:rsidRPr="00F90031">
        <w:rPr>
          <w:rFonts w:cstheme="minorHAnsi"/>
          <w:sz w:val="24"/>
          <w:szCs w:val="24"/>
        </w:rPr>
        <w:t>Kaufman</w:t>
      </w:r>
      <w:r w:rsidR="00ED2D8B" w:rsidRPr="00F90031">
        <w:rPr>
          <w:rFonts w:cstheme="minorHAnsi"/>
          <w:sz w:val="24"/>
          <w:szCs w:val="24"/>
        </w:rPr>
        <w:t xml:space="preserve"> </w:t>
      </w:r>
      <w:r w:rsidR="00984FF2" w:rsidRPr="00F90031">
        <w:rPr>
          <w:rFonts w:cstheme="minorHAnsi"/>
          <w:sz w:val="24"/>
          <w:szCs w:val="24"/>
        </w:rPr>
        <w:t>identifies the former set of responses with the humanistic orientation and the latter with the normative</w:t>
      </w:r>
      <w:r w:rsidR="002E7039" w:rsidRPr="00F90031">
        <w:rPr>
          <w:rFonts w:cstheme="minorHAnsi"/>
          <w:sz w:val="24"/>
          <w:szCs w:val="24"/>
        </w:rPr>
        <w:t>. A</w:t>
      </w:r>
      <w:r w:rsidR="00BA46E7" w:rsidRPr="00F90031">
        <w:rPr>
          <w:rFonts w:cstheme="minorHAnsi"/>
          <w:sz w:val="24"/>
          <w:szCs w:val="24"/>
        </w:rPr>
        <w:t>lthough each of these examples deserves consideration, what interests me here is specifically the mapping out of</w:t>
      </w:r>
      <w:r w:rsidR="00631024" w:rsidRPr="00F90031">
        <w:rPr>
          <w:rFonts w:cstheme="minorHAnsi"/>
          <w:sz w:val="24"/>
          <w:szCs w:val="24"/>
        </w:rPr>
        <w:t xml:space="preserve"> basic ideological tendencies</w:t>
      </w:r>
      <w:r w:rsidR="00BA46E7" w:rsidRPr="00F90031">
        <w:rPr>
          <w:rFonts w:cstheme="minorHAnsi"/>
          <w:sz w:val="24"/>
          <w:szCs w:val="24"/>
        </w:rPr>
        <w:t xml:space="preserve"> onto the senses.</w:t>
      </w:r>
      <w:r w:rsidR="00134E43" w:rsidRPr="00F90031">
        <w:rPr>
          <w:rFonts w:cstheme="minorHAnsi"/>
          <w:sz w:val="24"/>
          <w:szCs w:val="24"/>
        </w:rPr>
        <w:t xml:space="preserve"> If disappointment leaves a bad taste, the subject is implicated in its experience – they </w:t>
      </w:r>
      <w:r w:rsidR="002E7039" w:rsidRPr="00F90031">
        <w:rPr>
          <w:rFonts w:cstheme="minorHAnsi"/>
          <w:sz w:val="24"/>
          <w:szCs w:val="24"/>
        </w:rPr>
        <w:t>share</w:t>
      </w:r>
      <w:r w:rsidR="00134E43" w:rsidRPr="00F90031">
        <w:rPr>
          <w:rFonts w:cstheme="minorHAnsi"/>
          <w:sz w:val="24"/>
          <w:szCs w:val="24"/>
        </w:rPr>
        <w:t xml:space="preserve"> disappointment to some deg</w:t>
      </w:r>
      <w:r w:rsidR="004651A7" w:rsidRPr="00F90031">
        <w:rPr>
          <w:rFonts w:cstheme="minorHAnsi"/>
          <w:sz w:val="24"/>
          <w:szCs w:val="24"/>
        </w:rPr>
        <w:t>ree, through empathy, even if the source</w:t>
      </w:r>
      <w:r w:rsidR="002E7039" w:rsidRPr="00F90031">
        <w:rPr>
          <w:rFonts w:cstheme="minorHAnsi"/>
          <w:sz w:val="24"/>
          <w:szCs w:val="24"/>
        </w:rPr>
        <w:t xml:space="preserve"> and target of disappointment are</w:t>
      </w:r>
      <w:r w:rsidR="004651A7" w:rsidRPr="00F90031">
        <w:rPr>
          <w:rFonts w:cstheme="minorHAnsi"/>
          <w:sz w:val="24"/>
          <w:szCs w:val="24"/>
        </w:rPr>
        <w:t xml:space="preserve"> external to them</w:t>
      </w:r>
      <w:r w:rsidR="00134E43" w:rsidRPr="00F90031">
        <w:rPr>
          <w:rFonts w:cstheme="minorHAnsi"/>
          <w:sz w:val="24"/>
          <w:szCs w:val="24"/>
        </w:rPr>
        <w:t xml:space="preserve">. </w:t>
      </w:r>
      <w:r w:rsidR="004651A7" w:rsidRPr="00F90031">
        <w:rPr>
          <w:rFonts w:cstheme="minorHAnsi"/>
          <w:sz w:val="24"/>
          <w:szCs w:val="24"/>
        </w:rPr>
        <w:t>Conversely, i</w:t>
      </w:r>
      <w:r w:rsidR="00134E43" w:rsidRPr="00F90031">
        <w:rPr>
          <w:rFonts w:cstheme="minorHAnsi"/>
          <w:sz w:val="24"/>
          <w:szCs w:val="24"/>
        </w:rPr>
        <w:t xml:space="preserve">f disappointment smells bad, the subject confirms their distance from and distaste </w:t>
      </w:r>
      <w:r w:rsidR="002E7039" w:rsidRPr="00F90031">
        <w:rPr>
          <w:rFonts w:cstheme="minorHAnsi"/>
          <w:sz w:val="24"/>
          <w:szCs w:val="24"/>
        </w:rPr>
        <w:t>for its source and target,</w:t>
      </w:r>
      <w:r w:rsidR="00134E43" w:rsidRPr="00F90031">
        <w:rPr>
          <w:rFonts w:cstheme="minorHAnsi"/>
          <w:sz w:val="24"/>
          <w:szCs w:val="24"/>
        </w:rPr>
        <w:t xml:space="preserve"> </w:t>
      </w:r>
      <w:r w:rsidR="005C634B" w:rsidRPr="00F90031">
        <w:rPr>
          <w:rFonts w:cstheme="minorHAnsi"/>
          <w:sz w:val="24"/>
          <w:szCs w:val="24"/>
        </w:rPr>
        <w:t xml:space="preserve">and their disgust is </w:t>
      </w:r>
      <w:r w:rsidR="00315835">
        <w:rPr>
          <w:rFonts w:cstheme="minorHAnsi"/>
          <w:sz w:val="24"/>
          <w:szCs w:val="24"/>
        </w:rPr>
        <w:t>mobilised</w:t>
      </w:r>
      <w:r w:rsidR="00315835" w:rsidRPr="00F90031">
        <w:rPr>
          <w:rFonts w:cstheme="minorHAnsi"/>
          <w:sz w:val="24"/>
          <w:szCs w:val="24"/>
        </w:rPr>
        <w:t xml:space="preserve"> </w:t>
      </w:r>
      <w:r w:rsidR="005C634B" w:rsidRPr="00F90031">
        <w:rPr>
          <w:rFonts w:cstheme="minorHAnsi"/>
          <w:sz w:val="24"/>
          <w:szCs w:val="24"/>
        </w:rPr>
        <w:t>to underline their separat</w:t>
      </w:r>
      <w:r w:rsidR="002E7039" w:rsidRPr="00F90031">
        <w:rPr>
          <w:rFonts w:cstheme="minorHAnsi"/>
          <w:sz w:val="24"/>
          <w:szCs w:val="24"/>
        </w:rPr>
        <w:t>ion</w:t>
      </w:r>
      <w:r w:rsidR="00134E43" w:rsidRPr="00F90031">
        <w:rPr>
          <w:rFonts w:cstheme="minorHAnsi"/>
          <w:sz w:val="24"/>
          <w:szCs w:val="24"/>
        </w:rPr>
        <w:t>.</w:t>
      </w:r>
      <w:r w:rsidR="00354A60">
        <w:rPr>
          <w:rFonts w:cstheme="minorHAnsi"/>
          <w:sz w:val="24"/>
          <w:szCs w:val="24"/>
        </w:rPr>
        <w:t xml:space="preserve"> </w:t>
      </w:r>
    </w:p>
    <w:p w:rsidR="00385D78" w:rsidRDefault="00385D78" w:rsidP="00F90031">
      <w:pPr>
        <w:spacing w:line="360" w:lineRule="auto"/>
        <w:rPr>
          <w:rFonts w:cstheme="minorHAnsi"/>
          <w:sz w:val="24"/>
          <w:szCs w:val="24"/>
        </w:rPr>
      </w:pPr>
    </w:p>
    <w:p w:rsidR="00B23A60" w:rsidRDefault="00385D78" w:rsidP="00B417E2">
      <w:pPr>
        <w:spacing w:line="360" w:lineRule="auto"/>
        <w:rPr>
          <w:rFonts w:cstheme="minorHAnsi"/>
          <w:sz w:val="24"/>
          <w:szCs w:val="24"/>
        </w:rPr>
      </w:pPr>
      <w:r>
        <w:rPr>
          <w:rFonts w:cstheme="minorHAnsi"/>
          <w:sz w:val="24"/>
          <w:szCs w:val="24"/>
        </w:rPr>
        <w:t>Although clearly related, disgust (in which dissmell is the defining feature) and shame are separate affects in Tomkin</w:t>
      </w:r>
      <w:r w:rsidR="000E7BB8">
        <w:rPr>
          <w:rFonts w:cstheme="minorHAnsi"/>
          <w:sz w:val="24"/>
          <w:szCs w:val="24"/>
        </w:rPr>
        <w:t>s’s</w:t>
      </w:r>
      <w:r>
        <w:rPr>
          <w:rFonts w:cstheme="minorHAnsi"/>
          <w:sz w:val="24"/>
          <w:szCs w:val="24"/>
        </w:rPr>
        <w:t xml:space="preserve"> taxonomy. Little known beyond certain schools of psychology until the </w:t>
      </w:r>
      <w:r w:rsidR="00163D04">
        <w:rPr>
          <w:rFonts w:cstheme="minorHAnsi"/>
          <w:sz w:val="24"/>
          <w:szCs w:val="24"/>
        </w:rPr>
        <w:t>turn of the last century when he became a key reference for affect theory</w:t>
      </w:r>
      <w:r w:rsidR="000E7BB8">
        <w:rPr>
          <w:rFonts w:cstheme="minorHAnsi"/>
          <w:sz w:val="24"/>
          <w:szCs w:val="24"/>
        </w:rPr>
        <w:t xml:space="preserve"> mostly thanks to the work of Eve Kosofsky Sedgwick, Tomkins</w:t>
      </w:r>
      <w:r w:rsidR="00297D32">
        <w:rPr>
          <w:rFonts w:cstheme="minorHAnsi"/>
          <w:sz w:val="24"/>
          <w:szCs w:val="24"/>
        </w:rPr>
        <w:t>’s contribution hides unexpected and generative ambiguities beneath the superficial scientism of his</w:t>
      </w:r>
      <w:r w:rsidR="00513D68">
        <w:rPr>
          <w:rFonts w:cstheme="minorHAnsi"/>
          <w:sz w:val="24"/>
          <w:szCs w:val="24"/>
        </w:rPr>
        <w:t xml:space="preserve"> system of affects, </w:t>
      </w:r>
      <w:r w:rsidR="00315835">
        <w:rPr>
          <w:rFonts w:cstheme="minorHAnsi"/>
          <w:sz w:val="24"/>
          <w:szCs w:val="24"/>
        </w:rPr>
        <w:t xml:space="preserve">a system </w:t>
      </w:r>
      <w:r w:rsidR="00B849A7">
        <w:rPr>
          <w:rFonts w:cstheme="minorHAnsi"/>
          <w:sz w:val="24"/>
          <w:szCs w:val="24"/>
        </w:rPr>
        <w:t>“</w:t>
      </w:r>
      <w:r w:rsidR="00513D68">
        <w:rPr>
          <w:rFonts w:cstheme="minorHAnsi"/>
          <w:sz w:val="24"/>
          <w:szCs w:val="24"/>
        </w:rPr>
        <w:t>analogous to the elements of a periodic table</w:t>
      </w:r>
      <w:r w:rsidR="00B849A7">
        <w:rPr>
          <w:rFonts w:cstheme="minorHAnsi"/>
          <w:sz w:val="24"/>
          <w:szCs w:val="24"/>
        </w:rPr>
        <w:t>”</w:t>
      </w:r>
      <w:r w:rsidR="00513D68">
        <w:rPr>
          <w:rFonts w:cstheme="minorHAnsi"/>
          <w:sz w:val="24"/>
          <w:szCs w:val="24"/>
        </w:rPr>
        <w:t xml:space="preserve"> (Kosofsky Sedgwick 2003, 24 n.1). Kosofsky Sedgwick and Adam Frank discover in Tomkins a much needed </w:t>
      </w:r>
      <w:r w:rsidR="00B23A60">
        <w:rPr>
          <w:rFonts w:cstheme="minorHAnsi"/>
          <w:sz w:val="24"/>
          <w:szCs w:val="24"/>
        </w:rPr>
        <w:t>antidote</w:t>
      </w:r>
      <w:r w:rsidR="00513D68">
        <w:rPr>
          <w:rFonts w:cstheme="minorHAnsi"/>
          <w:sz w:val="24"/>
          <w:szCs w:val="24"/>
        </w:rPr>
        <w:t xml:space="preserve"> to</w:t>
      </w:r>
      <w:r w:rsidR="00B23A60">
        <w:rPr>
          <w:rFonts w:cstheme="minorHAnsi"/>
          <w:sz w:val="24"/>
          <w:szCs w:val="24"/>
        </w:rPr>
        <w:t xml:space="preserve"> </w:t>
      </w:r>
      <w:r w:rsidR="00243E4C">
        <w:rPr>
          <w:rFonts w:cstheme="minorHAnsi"/>
          <w:sz w:val="24"/>
          <w:szCs w:val="24"/>
        </w:rPr>
        <w:t>current</w:t>
      </w:r>
      <w:r w:rsidR="00B23A60">
        <w:rPr>
          <w:rFonts w:cstheme="minorHAnsi"/>
          <w:sz w:val="24"/>
          <w:szCs w:val="24"/>
        </w:rPr>
        <w:t xml:space="preserve"> truisms of critical theory</w:t>
      </w:r>
      <w:r w:rsidR="00513D68">
        <w:rPr>
          <w:rFonts w:cstheme="minorHAnsi"/>
          <w:sz w:val="24"/>
          <w:szCs w:val="24"/>
        </w:rPr>
        <w:t xml:space="preserve">, and </w:t>
      </w:r>
      <w:r w:rsidR="00237520">
        <w:rPr>
          <w:rFonts w:cstheme="minorHAnsi"/>
          <w:sz w:val="24"/>
          <w:szCs w:val="24"/>
        </w:rPr>
        <w:t>a</w:t>
      </w:r>
      <w:r w:rsidR="00243E4C">
        <w:rPr>
          <w:rFonts w:cstheme="minorHAnsi"/>
          <w:sz w:val="24"/>
          <w:szCs w:val="24"/>
        </w:rPr>
        <w:t xml:space="preserve"> de-instrumentalising force </w:t>
      </w:r>
      <w:r w:rsidR="00237520">
        <w:rPr>
          <w:rFonts w:cstheme="minorHAnsi"/>
          <w:sz w:val="24"/>
          <w:szCs w:val="24"/>
        </w:rPr>
        <w:t>against</w:t>
      </w:r>
      <w:r w:rsidR="00243E4C">
        <w:rPr>
          <w:rFonts w:cstheme="minorHAnsi"/>
          <w:sz w:val="24"/>
          <w:szCs w:val="24"/>
        </w:rPr>
        <w:t xml:space="preserve"> </w:t>
      </w:r>
      <w:r w:rsidR="003E685F">
        <w:rPr>
          <w:rFonts w:cstheme="minorHAnsi"/>
          <w:sz w:val="24"/>
          <w:szCs w:val="24"/>
        </w:rPr>
        <w:t xml:space="preserve">Sigmund </w:t>
      </w:r>
      <w:r w:rsidR="00243E4C">
        <w:rPr>
          <w:rFonts w:cstheme="minorHAnsi"/>
          <w:sz w:val="24"/>
          <w:szCs w:val="24"/>
        </w:rPr>
        <w:t>Freud</w:t>
      </w:r>
      <w:r w:rsidR="003E685F">
        <w:rPr>
          <w:rFonts w:cstheme="minorHAnsi"/>
          <w:sz w:val="24"/>
          <w:szCs w:val="24"/>
        </w:rPr>
        <w:t>’s</w:t>
      </w:r>
      <w:r w:rsidR="00243E4C">
        <w:rPr>
          <w:rFonts w:cstheme="minorHAnsi"/>
          <w:sz w:val="24"/>
          <w:szCs w:val="24"/>
        </w:rPr>
        <w:t xml:space="preserve"> </w:t>
      </w:r>
      <w:r w:rsidR="00315835">
        <w:rPr>
          <w:rFonts w:cstheme="minorHAnsi"/>
          <w:sz w:val="24"/>
          <w:szCs w:val="24"/>
        </w:rPr>
        <w:t>model</w:t>
      </w:r>
      <w:r w:rsidR="00243E4C">
        <w:rPr>
          <w:rFonts w:cstheme="minorHAnsi"/>
          <w:sz w:val="24"/>
          <w:szCs w:val="24"/>
        </w:rPr>
        <w:t xml:space="preserve"> of the drives. </w:t>
      </w:r>
      <w:r w:rsidR="00237520">
        <w:rPr>
          <w:rFonts w:cstheme="minorHAnsi"/>
          <w:sz w:val="24"/>
          <w:szCs w:val="24"/>
        </w:rPr>
        <w:t xml:space="preserve">From this perspective, Tomkins’s thought is indistinguishable </w:t>
      </w:r>
      <w:r w:rsidR="00861BFF">
        <w:rPr>
          <w:rFonts w:cstheme="minorHAnsi"/>
          <w:sz w:val="24"/>
          <w:szCs w:val="24"/>
        </w:rPr>
        <w:t xml:space="preserve">from the style of his writing, in which rhetorical repetition and </w:t>
      </w:r>
      <w:r w:rsidR="008227DB">
        <w:rPr>
          <w:rFonts w:cstheme="minorHAnsi"/>
          <w:sz w:val="24"/>
          <w:szCs w:val="24"/>
        </w:rPr>
        <w:t xml:space="preserve">sentences of Proustian length </w:t>
      </w:r>
      <w:r w:rsidR="00861BFF">
        <w:rPr>
          <w:rFonts w:cstheme="minorHAnsi"/>
          <w:sz w:val="24"/>
          <w:szCs w:val="24"/>
        </w:rPr>
        <w:t xml:space="preserve">with multiple parallel clauses suggest </w:t>
      </w:r>
      <w:r w:rsidR="000D1719">
        <w:rPr>
          <w:rFonts w:cstheme="minorHAnsi"/>
          <w:sz w:val="24"/>
          <w:szCs w:val="24"/>
        </w:rPr>
        <w:t xml:space="preserve">something of </w:t>
      </w:r>
      <w:r w:rsidR="00861BFF">
        <w:rPr>
          <w:rFonts w:cstheme="minorHAnsi"/>
          <w:sz w:val="24"/>
          <w:szCs w:val="24"/>
        </w:rPr>
        <w:t>the persistent complexities of experience</w:t>
      </w:r>
      <w:r w:rsidR="000D1719">
        <w:rPr>
          <w:rFonts w:cstheme="minorHAnsi"/>
          <w:sz w:val="24"/>
          <w:szCs w:val="24"/>
        </w:rPr>
        <w:t xml:space="preserve"> that refuses to be homogenised through analytic frameworks</w:t>
      </w:r>
      <w:r w:rsidR="00861BFF">
        <w:rPr>
          <w:rFonts w:cstheme="minorHAnsi"/>
          <w:sz w:val="24"/>
          <w:szCs w:val="24"/>
        </w:rPr>
        <w:t xml:space="preserve">. Another commonality with Marcel Proust can be found in their shared fascination with taxonomies but also their excited surprise at their disruptions (Kosofsky Sedgwick and Frank 2003, 98). </w:t>
      </w:r>
      <w:r w:rsidR="000D1719">
        <w:rPr>
          <w:rFonts w:cstheme="minorHAnsi"/>
          <w:sz w:val="24"/>
          <w:szCs w:val="24"/>
        </w:rPr>
        <w:t>Kosofsky Sedgwi</w:t>
      </w:r>
      <w:r w:rsidR="00B417E2">
        <w:rPr>
          <w:rFonts w:cstheme="minorHAnsi"/>
          <w:sz w:val="24"/>
          <w:szCs w:val="24"/>
        </w:rPr>
        <w:t xml:space="preserve">ck and Frank read Tomkins </w:t>
      </w:r>
      <w:r w:rsidR="00B849A7">
        <w:rPr>
          <w:rFonts w:cstheme="minorHAnsi"/>
          <w:sz w:val="24"/>
          <w:szCs w:val="24"/>
        </w:rPr>
        <w:t>“</w:t>
      </w:r>
      <w:r w:rsidR="00B417E2">
        <w:rPr>
          <w:rFonts w:cstheme="minorHAnsi"/>
          <w:sz w:val="24"/>
          <w:szCs w:val="24"/>
        </w:rPr>
        <w:t>for the plot</w:t>
      </w:r>
      <w:r w:rsidR="00B849A7">
        <w:rPr>
          <w:rFonts w:cstheme="minorHAnsi"/>
          <w:sz w:val="24"/>
          <w:szCs w:val="24"/>
        </w:rPr>
        <w:t>”</w:t>
      </w:r>
      <w:r w:rsidR="00B417E2">
        <w:rPr>
          <w:rFonts w:cstheme="minorHAnsi"/>
          <w:sz w:val="24"/>
          <w:szCs w:val="24"/>
        </w:rPr>
        <w:t xml:space="preserve"> (cf. Brooks 1984), as scholars had begun to do with the work of Sigmund Freud earlier, sharing with their readers their delight and enthusiasm for his texts</w:t>
      </w:r>
      <w:r w:rsidR="00806FC9">
        <w:rPr>
          <w:rFonts w:cstheme="minorHAnsi"/>
          <w:sz w:val="24"/>
          <w:szCs w:val="24"/>
        </w:rPr>
        <w:t xml:space="preserve"> while also hoping to e</w:t>
      </w:r>
      <w:r w:rsidR="008227DB">
        <w:rPr>
          <w:rFonts w:cstheme="minorHAnsi"/>
          <w:sz w:val="24"/>
          <w:szCs w:val="24"/>
        </w:rPr>
        <w:t xml:space="preserve">ncourage alternative readings that take </w:t>
      </w:r>
      <w:r w:rsidR="00806FC9">
        <w:rPr>
          <w:rFonts w:cstheme="minorHAnsi"/>
          <w:sz w:val="24"/>
          <w:szCs w:val="24"/>
        </w:rPr>
        <w:t xml:space="preserve">similar liberties in different directions (Kosofsky Sedgwick and Frank 2003, 118). This present </w:t>
      </w:r>
      <w:r w:rsidR="008227DB">
        <w:rPr>
          <w:rFonts w:cstheme="minorHAnsi"/>
          <w:sz w:val="24"/>
          <w:szCs w:val="24"/>
        </w:rPr>
        <w:t>approach to</w:t>
      </w:r>
      <w:r w:rsidR="00806FC9">
        <w:rPr>
          <w:rFonts w:cstheme="minorHAnsi"/>
          <w:sz w:val="24"/>
          <w:szCs w:val="24"/>
        </w:rPr>
        <w:t xml:space="preserve"> Tomkins is motivated by</w:t>
      </w:r>
      <w:r w:rsidR="008227DB">
        <w:rPr>
          <w:rFonts w:cstheme="minorHAnsi"/>
          <w:sz w:val="24"/>
          <w:szCs w:val="24"/>
        </w:rPr>
        <w:t xml:space="preserve"> and benefits from</w:t>
      </w:r>
      <w:r w:rsidR="00806FC9">
        <w:rPr>
          <w:rFonts w:cstheme="minorHAnsi"/>
          <w:sz w:val="24"/>
          <w:szCs w:val="24"/>
        </w:rPr>
        <w:t xml:space="preserve"> the </w:t>
      </w:r>
      <w:r w:rsidR="008227DB">
        <w:rPr>
          <w:rFonts w:cstheme="minorHAnsi"/>
          <w:sz w:val="24"/>
          <w:szCs w:val="24"/>
        </w:rPr>
        <w:t>liberties</w:t>
      </w:r>
      <w:r w:rsidR="00806FC9">
        <w:rPr>
          <w:rFonts w:cstheme="minorHAnsi"/>
          <w:sz w:val="24"/>
          <w:szCs w:val="24"/>
        </w:rPr>
        <w:t xml:space="preserve"> </w:t>
      </w:r>
      <w:r w:rsidR="008227DB">
        <w:rPr>
          <w:rFonts w:cstheme="minorHAnsi"/>
          <w:sz w:val="24"/>
          <w:szCs w:val="24"/>
        </w:rPr>
        <w:t>that</w:t>
      </w:r>
      <w:r w:rsidR="00806FC9">
        <w:rPr>
          <w:rFonts w:cstheme="minorHAnsi"/>
          <w:sz w:val="24"/>
          <w:szCs w:val="24"/>
        </w:rPr>
        <w:t xml:space="preserve"> Kosofsky Sedgwick and Frank</w:t>
      </w:r>
      <w:r w:rsidR="003E685F">
        <w:rPr>
          <w:rFonts w:cstheme="minorHAnsi"/>
          <w:sz w:val="24"/>
          <w:szCs w:val="24"/>
        </w:rPr>
        <w:t xml:space="preserve"> recom</w:t>
      </w:r>
      <w:r w:rsidR="008227DB">
        <w:rPr>
          <w:rFonts w:cstheme="minorHAnsi"/>
          <w:sz w:val="24"/>
          <w:szCs w:val="24"/>
        </w:rPr>
        <w:t xml:space="preserve">mend. With </w:t>
      </w:r>
      <w:r w:rsidR="008227DB" w:rsidRPr="00E54459">
        <w:rPr>
          <w:rFonts w:cstheme="minorHAnsi"/>
          <w:i/>
          <w:sz w:val="24"/>
          <w:szCs w:val="24"/>
        </w:rPr>
        <w:t>Free Lunch</w:t>
      </w:r>
      <w:r w:rsidR="008227DB">
        <w:rPr>
          <w:rFonts w:cstheme="minorHAnsi"/>
          <w:sz w:val="24"/>
          <w:szCs w:val="24"/>
        </w:rPr>
        <w:t xml:space="preserve"> in mind, I find myself </w:t>
      </w:r>
      <w:r w:rsidR="003E685F">
        <w:rPr>
          <w:rFonts w:cstheme="minorHAnsi"/>
          <w:sz w:val="24"/>
          <w:szCs w:val="24"/>
        </w:rPr>
        <w:t xml:space="preserve">particularly drawn to </w:t>
      </w:r>
      <w:r w:rsidR="008227DB">
        <w:rPr>
          <w:rFonts w:cstheme="minorHAnsi"/>
          <w:sz w:val="24"/>
          <w:szCs w:val="24"/>
        </w:rPr>
        <w:t>Tompkins’s</w:t>
      </w:r>
      <w:r w:rsidR="003E685F">
        <w:rPr>
          <w:rFonts w:cstheme="minorHAnsi"/>
          <w:sz w:val="24"/>
          <w:szCs w:val="24"/>
        </w:rPr>
        <w:t xml:space="preserve"> description of the three</w:t>
      </w:r>
      <w:r w:rsidR="00806FC9">
        <w:rPr>
          <w:rFonts w:cstheme="minorHAnsi"/>
          <w:sz w:val="24"/>
          <w:szCs w:val="24"/>
        </w:rPr>
        <w:t xml:space="preserve"> interlinked</w:t>
      </w:r>
      <w:r w:rsidR="003E685F">
        <w:rPr>
          <w:rFonts w:cstheme="minorHAnsi"/>
          <w:sz w:val="24"/>
          <w:szCs w:val="24"/>
        </w:rPr>
        <w:t xml:space="preserve"> affects of shame, contempt (di</w:t>
      </w:r>
      <w:r w:rsidR="00F235CE">
        <w:rPr>
          <w:rFonts w:cstheme="minorHAnsi"/>
          <w:sz w:val="24"/>
          <w:szCs w:val="24"/>
        </w:rPr>
        <w:t>s</w:t>
      </w:r>
      <w:r w:rsidR="003E685F">
        <w:rPr>
          <w:rFonts w:cstheme="minorHAnsi"/>
          <w:sz w:val="24"/>
          <w:szCs w:val="24"/>
        </w:rPr>
        <w:t xml:space="preserve">smell) and disgust as activated not by an external or internal stimulus but </w:t>
      </w:r>
      <w:r w:rsidR="00B849A7">
        <w:rPr>
          <w:rFonts w:cstheme="minorHAnsi"/>
          <w:sz w:val="24"/>
          <w:szCs w:val="24"/>
        </w:rPr>
        <w:t>“</w:t>
      </w:r>
      <w:r w:rsidR="003E685F">
        <w:rPr>
          <w:rFonts w:cstheme="minorHAnsi"/>
          <w:sz w:val="24"/>
          <w:szCs w:val="24"/>
        </w:rPr>
        <w:t>by the drawing of a boundary line or barrier</w:t>
      </w:r>
      <w:r w:rsidR="00B849A7">
        <w:rPr>
          <w:rFonts w:cstheme="minorHAnsi"/>
          <w:sz w:val="24"/>
          <w:szCs w:val="24"/>
        </w:rPr>
        <w:t>”</w:t>
      </w:r>
      <w:r w:rsidR="003E685F">
        <w:rPr>
          <w:rFonts w:cstheme="minorHAnsi"/>
          <w:sz w:val="24"/>
          <w:szCs w:val="24"/>
        </w:rPr>
        <w:t xml:space="preserve"> (ibid., 116): </w:t>
      </w:r>
    </w:p>
    <w:p w:rsidR="003E685F" w:rsidRDefault="003E685F" w:rsidP="00B417E2">
      <w:pPr>
        <w:spacing w:line="360" w:lineRule="auto"/>
        <w:rPr>
          <w:rFonts w:cstheme="minorHAnsi"/>
          <w:sz w:val="24"/>
          <w:szCs w:val="24"/>
        </w:rPr>
      </w:pPr>
    </w:p>
    <w:p w:rsidR="003E685F" w:rsidRDefault="003E685F" w:rsidP="00E54459">
      <w:pPr>
        <w:spacing w:line="360" w:lineRule="auto"/>
        <w:ind w:left="720"/>
        <w:rPr>
          <w:rFonts w:cstheme="minorHAnsi"/>
          <w:sz w:val="24"/>
          <w:szCs w:val="24"/>
        </w:rPr>
      </w:pPr>
      <w:r>
        <w:rPr>
          <w:rFonts w:cstheme="minorHAnsi"/>
          <w:sz w:val="24"/>
          <w:szCs w:val="24"/>
        </w:rPr>
        <w:t xml:space="preserve">Such a barrier might be because one is suddenly looked at by one who is strange, or because one wishes to look at or commune </w:t>
      </w:r>
      <w:r w:rsidR="008B78C1">
        <w:rPr>
          <w:rFonts w:cstheme="minorHAnsi"/>
          <w:sz w:val="24"/>
          <w:szCs w:val="24"/>
        </w:rPr>
        <w:t>with another person but suddenly cannot because he is strange, or one expected him to be familiar but he suddenly appears unfamiliar, or one started to smile but found one was smiling at a stranger (Tomkins cited in ibid., 97).</w:t>
      </w:r>
    </w:p>
    <w:p w:rsidR="008B78C1" w:rsidRDefault="008B78C1" w:rsidP="00B417E2">
      <w:pPr>
        <w:spacing w:line="360" w:lineRule="auto"/>
        <w:rPr>
          <w:rFonts w:cstheme="minorHAnsi"/>
          <w:sz w:val="24"/>
          <w:szCs w:val="24"/>
        </w:rPr>
      </w:pPr>
    </w:p>
    <w:p w:rsidR="008B78C1" w:rsidRDefault="008C2106" w:rsidP="00B417E2">
      <w:pPr>
        <w:spacing w:line="360" w:lineRule="auto"/>
        <w:rPr>
          <w:rFonts w:cstheme="minorHAnsi"/>
          <w:sz w:val="24"/>
          <w:szCs w:val="24"/>
        </w:rPr>
      </w:pPr>
      <w:r>
        <w:rPr>
          <w:rFonts w:cstheme="minorHAnsi"/>
          <w:sz w:val="24"/>
          <w:szCs w:val="24"/>
        </w:rPr>
        <w:t xml:space="preserve">Eliding better established </w:t>
      </w:r>
      <w:r w:rsidR="00875A5F">
        <w:rPr>
          <w:rFonts w:cstheme="minorHAnsi"/>
          <w:sz w:val="24"/>
          <w:szCs w:val="24"/>
        </w:rPr>
        <w:t>mod</w:t>
      </w:r>
      <w:r w:rsidR="00227DF1">
        <w:rPr>
          <w:rFonts w:cstheme="minorHAnsi"/>
          <w:sz w:val="24"/>
          <w:szCs w:val="24"/>
        </w:rPr>
        <w:t xml:space="preserve">els of interpreting shame developed in reference to </w:t>
      </w:r>
      <w:r w:rsidR="00875A5F">
        <w:rPr>
          <w:rFonts w:cstheme="minorHAnsi"/>
          <w:sz w:val="24"/>
          <w:szCs w:val="24"/>
        </w:rPr>
        <w:t>prohibition, disapproval, alienation and</w:t>
      </w:r>
      <w:r>
        <w:rPr>
          <w:rFonts w:cstheme="minorHAnsi"/>
          <w:sz w:val="24"/>
          <w:szCs w:val="24"/>
        </w:rPr>
        <w:t xml:space="preserve"> repression</w:t>
      </w:r>
      <w:r w:rsidR="00875A5F">
        <w:rPr>
          <w:rFonts w:cstheme="minorHAnsi"/>
          <w:sz w:val="24"/>
          <w:szCs w:val="24"/>
        </w:rPr>
        <w:t xml:space="preserve">, Tomkins opts for the strangely diffuse </w:t>
      </w:r>
      <w:r w:rsidR="00875A5F">
        <w:rPr>
          <w:rFonts w:cstheme="minorHAnsi"/>
          <w:sz w:val="24"/>
          <w:szCs w:val="24"/>
        </w:rPr>
        <w:lastRenderedPageBreak/>
        <w:t xml:space="preserve">idea of </w:t>
      </w:r>
      <w:r w:rsidR="00B849A7">
        <w:rPr>
          <w:rFonts w:cstheme="minorHAnsi"/>
          <w:sz w:val="24"/>
          <w:szCs w:val="24"/>
        </w:rPr>
        <w:t>“</w:t>
      </w:r>
      <w:r w:rsidR="00875A5F">
        <w:rPr>
          <w:rFonts w:cstheme="minorHAnsi"/>
          <w:sz w:val="24"/>
          <w:szCs w:val="24"/>
        </w:rPr>
        <w:t>strangeness</w:t>
      </w:r>
      <w:r w:rsidR="00B849A7">
        <w:rPr>
          <w:rFonts w:cstheme="minorHAnsi"/>
          <w:sz w:val="24"/>
          <w:szCs w:val="24"/>
        </w:rPr>
        <w:t>”</w:t>
      </w:r>
      <w:r w:rsidR="009019F9">
        <w:rPr>
          <w:rFonts w:cstheme="minorHAnsi"/>
          <w:sz w:val="24"/>
          <w:szCs w:val="24"/>
        </w:rPr>
        <w:t xml:space="preserve"> and the</w:t>
      </w:r>
      <w:r w:rsidR="00E14EE5">
        <w:rPr>
          <w:rFonts w:cstheme="minorHAnsi"/>
          <w:sz w:val="24"/>
          <w:szCs w:val="24"/>
        </w:rPr>
        <w:t xml:space="preserve"> unsettling</w:t>
      </w:r>
      <w:r w:rsidR="009019F9">
        <w:rPr>
          <w:rFonts w:cstheme="minorHAnsi"/>
          <w:sz w:val="24"/>
          <w:szCs w:val="24"/>
        </w:rPr>
        <w:t xml:space="preserve"> dynamics of familiarity/unfamiliarity, which evoke </w:t>
      </w:r>
      <w:r w:rsidR="00B849A7">
        <w:rPr>
          <w:rFonts w:cstheme="minorHAnsi"/>
          <w:sz w:val="24"/>
          <w:szCs w:val="24"/>
        </w:rPr>
        <w:t>“The ‘</w:t>
      </w:r>
      <w:r w:rsidR="009019F9">
        <w:rPr>
          <w:rFonts w:cstheme="minorHAnsi"/>
          <w:sz w:val="24"/>
          <w:szCs w:val="24"/>
        </w:rPr>
        <w:t>Uncanny</w:t>
      </w:r>
      <w:r w:rsidR="00B849A7">
        <w:rPr>
          <w:rFonts w:cstheme="minorHAnsi"/>
          <w:sz w:val="24"/>
          <w:szCs w:val="24"/>
        </w:rPr>
        <w:t>’</w:t>
      </w:r>
      <w:r w:rsidR="009019F9">
        <w:rPr>
          <w:rFonts w:cstheme="minorHAnsi"/>
          <w:sz w:val="24"/>
          <w:szCs w:val="24"/>
        </w:rPr>
        <w:t xml:space="preserve">”, one of Freud’s most </w:t>
      </w:r>
      <w:r w:rsidR="007F1CD9">
        <w:rPr>
          <w:rFonts w:cstheme="minorHAnsi"/>
          <w:sz w:val="24"/>
          <w:szCs w:val="24"/>
        </w:rPr>
        <w:t>generatively</w:t>
      </w:r>
      <w:r w:rsidR="00E14EE5" w:rsidRPr="00E54459">
        <w:rPr>
          <w:rFonts w:cstheme="minorHAnsi"/>
          <w:sz w:val="24"/>
          <w:szCs w:val="24"/>
        </w:rPr>
        <w:t xml:space="preserve"> parsed</w:t>
      </w:r>
      <w:r w:rsidR="009019F9" w:rsidRPr="00E14EE5">
        <w:rPr>
          <w:rFonts w:cstheme="minorHAnsi"/>
          <w:sz w:val="24"/>
          <w:szCs w:val="24"/>
        </w:rPr>
        <w:t xml:space="preserve"> texts (</w:t>
      </w:r>
      <w:r w:rsidR="00E14EE5">
        <w:rPr>
          <w:rFonts w:cstheme="minorHAnsi"/>
          <w:sz w:val="24"/>
          <w:szCs w:val="24"/>
        </w:rPr>
        <w:t>Freud 1990, 335-376; see also Kokoli 2016, 17-38).</w:t>
      </w:r>
      <w:r w:rsidR="00F235CE">
        <w:rPr>
          <w:rFonts w:cstheme="minorHAnsi"/>
          <w:sz w:val="24"/>
          <w:szCs w:val="24"/>
        </w:rPr>
        <w:t xml:space="preserve"> Tomkins’s strange </w:t>
      </w:r>
      <w:r w:rsidR="00B849A7">
        <w:rPr>
          <w:rFonts w:cstheme="minorHAnsi"/>
          <w:sz w:val="24"/>
          <w:szCs w:val="24"/>
        </w:rPr>
        <w:t>“</w:t>
      </w:r>
      <w:r w:rsidR="00F235CE">
        <w:rPr>
          <w:rFonts w:cstheme="minorHAnsi"/>
          <w:sz w:val="24"/>
          <w:szCs w:val="24"/>
        </w:rPr>
        <w:t>strangeness</w:t>
      </w:r>
      <w:r w:rsidR="00B849A7">
        <w:rPr>
          <w:rFonts w:cstheme="minorHAnsi"/>
          <w:sz w:val="24"/>
          <w:szCs w:val="24"/>
        </w:rPr>
        <w:t>”</w:t>
      </w:r>
      <w:r w:rsidR="00F235CE">
        <w:rPr>
          <w:rFonts w:cstheme="minorHAnsi"/>
          <w:sz w:val="24"/>
          <w:szCs w:val="24"/>
        </w:rPr>
        <w:t xml:space="preserve"> emanates from a missed social encounter, a failure of mutual recognition and a frustrated expectation of reciprocity. Vibrating with literary polysemy, these barriers that activate shame, contempt and disgust invite both literal and richly metaphorical interpretations.  </w:t>
      </w:r>
    </w:p>
    <w:p w:rsidR="00B23A60" w:rsidRDefault="00B23A60" w:rsidP="00F90031">
      <w:pPr>
        <w:spacing w:line="360" w:lineRule="auto"/>
        <w:rPr>
          <w:rFonts w:cstheme="minorHAnsi"/>
          <w:sz w:val="24"/>
          <w:szCs w:val="24"/>
        </w:rPr>
      </w:pPr>
    </w:p>
    <w:p w:rsidR="00ED2D8B" w:rsidRPr="00F90031" w:rsidRDefault="00134E43" w:rsidP="00F90031">
      <w:pPr>
        <w:spacing w:line="360" w:lineRule="auto"/>
        <w:rPr>
          <w:rFonts w:cstheme="minorHAnsi"/>
          <w:sz w:val="24"/>
          <w:szCs w:val="24"/>
        </w:rPr>
      </w:pPr>
      <w:r w:rsidRPr="00F90031">
        <w:rPr>
          <w:rFonts w:cstheme="minorHAnsi"/>
          <w:sz w:val="24"/>
          <w:szCs w:val="24"/>
        </w:rPr>
        <w:t>Dissmell</w:t>
      </w:r>
      <w:r w:rsidR="005C634B" w:rsidRPr="00F90031">
        <w:rPr>
          <w:rFonts w:cstheme="minorHAnsi"/>
          <w:sz w:val="24"/>
          <w:szCs w:val="24"/>
        </w:rPr>
        <w:t xml:space="preserve"> specifically has long been identified as a sensory support for social divisions. </w:t>
      </w:r>
      <w:r w:rsidR="00CB1E85" w:rsidRPr="00F90031">
        <w:rPr>
          <w:rFonts w:cstheme="minorHAnsi"/>
          <w:sz w:val="24"/>
          <w:szCs w:val="24"/>
        </w:rPr>
        <w:t>In a much quoted passage,</w:t>
      </w:r>
      <w:r w:rsidR="005C634B" w:rsidRPr="00F90031">
        <w:rPr>
          <w:rFonts w:cstheme="minorHAnsi"/>
          <w:sz w:val="24"/>
          <w:szCs w:val="24"/>
        </w:rPr>
        <w:t xml:space="preserve"> George Orwell</w:t>
      </w:r>
      <w:r w:rsidR="00CB1E85" w:rsidRPr="00F90031">
        <w:rPr>
          <w:rFonts w:cstheme="minorHAnsi"/>
          <w:sz w:val="24"/>
          <w:szCs w:val="24"/>
        </w:rPr>
        <w:t xml:space="preserve"> </w:t>
      </w:r>
      <w:r w:rsidR="000324A1" w:rsidRPr="00F90031">
        <w:rPr>
          <w:rFonts w:cstheme="minorHAnsi"/>
          <w:sz w:val="24"/>
          <w:szCs w:val="24"/>
        </w:rPr>
        <w:t>reveals a shameful secret:</w:t>
      </w:r>
    </w:p>
    <w:p w:rsidR="00ED2D8B" w:rsidRPr="00F90031" w:rsidRDefault="00ED2D8B" w:rsidP="00F90031">
      <w:pPr>
        <w:spacing w:line="360" w:lineRule="auto"/>
        <w:rPr>
          <w:rFonts w:cstheme="minorHAnsi"/>
          <w:sz w:val="24"/>
          <w:szCs w:val="24"/>
        </w:rPr>
      </w:pPr>
    </w:p>
    <w:p w:rsidR="00421B06" w:rsidRPr="00F90031" w:rsidRDefault="00E875B2" w:rsidP="00F90031">
      <w:pPr>
        <w:spacing w:line="360" w:lineRule="auto"/>
        <w:ind w:left="720"/>
        <w:rPr>
          <w:rFonts w:cstheme="minorHAnsi"/>
          <w:sz w:val="24"/>
          <w:szCs w:val="24"/>
        </w:rPr>
      </w:pPr>
      <w:r w:rsidRPr="00F90031">
        <w:rPr>
          <w:rFonts w:cstheme="minorHAnsi"/>
          <w:sz w:val="24"/>
          <w:szCs w:val="24"/>
        </w:rPr>
        <w:t xml:space="preserve">the real secret of </w:t>
      </w:r>
      <w:r w:rsidR="00631024" w:rsidRPr="00F90031">
        <w:rPr>
          <w:rFonts w:cstheme="minorHAnsi"/>
          <w:sz w:val="24"/>
          <w:szCs w:val="24"/>
        </w:rPr>
        <w:t xml:space="preserve">class distinctions in the West – </w:t>
      </w:r>
      <w:r w:rsidRPr="00F90031">
        <w:rPr>
          <w:rFonts w:cstheme="minorHAnsi"/>
          <w:sz w:val="24"/>
          <w:szCs w:val="24"/>
        </w:rPr>
        <w:t xml:space="preserve">the real reason why a European of bourgeois upbringing, even when he calls himself a Communist, cannot without a hard effort think of a working man as his equal. It is summed up in four frightful words […] </w:t>
      </w:r>
      <w:r w:rsidRPr="00F90031">
        <w:rPr>
          <w:rFonts w:cstheme="minorHAnsi"/>
          <w:i/>
          <w:sz w:val="24"/>
          <w:szCs w:val="24"/>
        </w:rPr>
        <w:t>The lower classes smell</w:t>
      </w:r>
      <w:r w:rsidRPr="00F90031">
        <w:rPr>
          <w:rFonts w:cstheme="minorHAnsi"/>
          <w:sz w:val="24"/>
          <w:szCs w:val="24"/>
        </w:rPr>
        <w:t xml:space="preserve"> (Orwell 1975, 112</w:t>
      </w:r>
      <w:r w:rsidR="00223CDF" w:rsidRPr="00F90031">
        <w:rPr>
          <w:rFonts w:cstheme="minorHAnsi"/>
          <w:sz w:val="24"/>
          <w:szCs w:val="24"/>
        </w:rPr>
        <w:t>, emphasis in the original</w:t>
      </w:r>
      <w:r w:rsidRPr="00F90031">
        <w:rPr>
          <w:rFonts w:cstheme="minorHAnsi"/>
          <w:sz w:val="24"/>
          <w:szCs w:val="24"/>
        </w:rPr>
        <w:t>)</w:t>
      </w:r>
      <w:r w:rsidR="00631024" w:rsidRPr="00F90031">
        <w:rPr>
          <w:rFonts w:cstheme="minorHAnsi"/>
          <w:sz w:val="24"/>
          <w:szCs w:val="24"/>
        </w:rPr>
        <w:t xml:space="preserve">. </w:t>
      </w:r>
    </w:p>
    <w:p w:rsidR="00223CDF" w:rsidRPr="00F90031" w:rsidRDefault="00223CDF" w:rsidP="00F90031">
      <w:pPr>
        <w:spacing w:line="360" w:lineRule="auto"/>
        <w:rPr>
          <w:rFonts w:cstheme="minorHAnsi"/>
          <w:sz w:val="24"/>
          <w:szCs w:val="24"/>
        </w:rPr>
      </w:pPr>
    </w:p>
    <w:p w:rsidR="00397BF1" w:rsidRPr="00F90031" w:rsidRDefault="002520A2" w:rsidP="00F90031">
      <w:pPr>
        <w:spacing w:line="360" w:lineRule="auto"/>
        <w:rPr>
          <w:rFonts w:cstheme="minorHAnsi"/>
          <w:sz w:val="24"/>
          <w:szCs w:val="24"/>
        </w:rPr>
      </w:pPr>
      <w:r w:rsidRPr="00F90031">
        <w:rPr>
          <w:rFonts w:cstheme="minorHAnsi"/>
          <w:sz w:val="24"/>
          <w:szCs w:val="24"/>
        </w:rPr>
        <w:t>Unlike ideas in the mind,</w:t>
      </w:r>
      <w:r w:rsidR="008A7839" w:rsidRPr="00F90031">
        <w:rPr>
          <w:rFonts w:cstheme="minorHAnsi"/>
          <w:sz w:val="24"/>
          <w:szCs w:val="24"/>
        </w:rPr>
        <w:t xml:space="preserve"> Orwell </w:t>
      </w:r>
      <w:r w:rsidRPr="00F90031">
        <w:rPr>
          <w:rFonts w:cstheme="minorHAnsi"/>
          <w:sz w:val="24"/>
          <w:szCs w:val="24"/>
        </w:rPr>
        <w:t>elaborates, physical repulsion cannot be overcome by reason. The physical repulsion of the middle classes against the poor, however, can be learned</w:t>
      </w:r>
      <w:r w:rsidR="001323CE" w:rsidRPr="00F90031">
        <w:rPr>
          <w:rFonts w:cstheme="minorHAnsi"/>
          <w:sz w:val="24"/>
          <w:szCs w:val="24"/>
        </w:rPr>
        <w:t>, and Orwell himself was taught it as a child. D</w:t>
      </w:r>
      <w:r w:rsidRPr="00F90031">
        <w:rPr>
          <w:rFonts w:cstheme="minorHAnsi"/>
          <w:sz w:val="24"/>
          <w:szCs w:val="24"/>
        </w:rPr>
        <w:t xml:space="preserve">isgust is systematically </w:t>
      </w:r>
      <w:r w:rsidR="003473B5" w:rsidRPr="00F90031">
        <w:rPr>
          <w:rFonts w:cstheme="minorHAnsi"/>
          <w:sz w:val="24"/>
          <w:szCs w:val="24"/>
        </w:rPr>
        <w:t>inculcated as part of one’s interpella</w:t>
      </w:r>
      <w:r w:rsidR="00A83DDC" w:rsidRPr="00F90031">
        <w:rPr>
          <w:rFonts w:cstheme="minorHAnsi"/>
          <w:sz w:val="24"/>
          <w:szCs w:val="24"/>
        </w:rPr>
        <w:t>tion into middle-class identity. This</w:t>
      </w:r>
      <w:r w:rsidRPr="00F90031">
        <w:rPr>
          <w:rFonts w:cstheme="minorHAnsi"/>
          <w:sz w:val="24"/>
          <w:szCs w:val="24"/>
        </w:rPr>
        <w:t xml:space="preserve"> learned revulsion against the working class body </w:t>
      </w:r>
      <w:r w:rsidR="001323CE" w:rsidRPr="00F90031">
        <w:rPr>
          <w:rFonts w:cstheme="minorHAnsi"/>
          <w:sz w:val="24"/>
          <w:szCs w:val="24"/>
        </w:rPr>
        <w:t>does not only form</w:t>
      </w:r>
      <w:r w:rsidRPr="00F90031">
        <w:rPr>
          <w:rFonts w:cstheme="minorHAnsi"/>
          <w:sz w:val="24"/>
          <w:szCs w:val="24"/>
        </w:rPr>
        <w:t xml:space="preserve"> the</w:t>
      </w:r>
      <w:r w:rsidR="001323CE" w:rsidRPr="00F90031">
        <w:rPr>
          <w:rFonts w:cstheme="minorHAnsi"/>
          <w:sz w:val="24"/>
          <w:szCs w:val="24"/>
        </w:rPr>
        <w:t xml:space="preserve"> sensory</w:t>
      </w:r>
      <w:r w:rsidRPr="00F90031">
        <w:rPr>
          <w:rFonts w:cstheme="minorHAnsi"/>
          <w:sz w:val="24"/>
          <w:szCs w:val="24"/>
        </w:rPr>
        <w:t xml:space="preserve"> foundation of class distinction</w:t>
      </w:r>
      <w:r w:rsidR="003473B5" w:rsidRPr="00F90031">
        <w:rPr>
          <w:rFonts w:cstheme="minorHAnsi"/>
          <w:sz w:val="24"/>
          <w:szCs w:val="24"/>
        </w:rPr>
        <w:t xml:space="preserve"> but gives it a </w:t>
      </w:r>
      <w:r w:rsidR="00B849A7">
        <w:rPr>
          <w:rFonts w:cstheme="minorHAnsi"/>
          <w:sz w:val="24"/>
          <w:szCs w:val="24"/>
        </w:rPr>
        <w:t>“</w:t>
      </w:r>
      <w:r w:rsidR="003473B5" w:rsidRPr="00F90031">
        <w:rPr>
          <w:rFonts w:cstheme="minorHAnsi"/>
          <w:sz w:val="24"/>
          <w:szCs w:val="24"/>
        </w:rPr>
        <w:t>chasmic, impassable quality</w:t>
      </w:r>
      <w:r w:rsidR="00B849A7">
        <w:rPr>
          <w:rFonts w:cstheme="minorHAnsi"/>
          <w:sz w:val="24"/>
          <w:szCs w:val="24"/>
        </w:rPr>
        <w:t>”</w:t>
      </w:r>
      <w:r w:rsidR="003473B5" w:rsidRPr="00F90031">
        <w:rPr>
          <w:rFonts w:cstheme="minorHAnsi"/>
          <w:sz w:val="24"/>
          <w:szCs w:val="24"/>
        </w:rPr>
        <w:t xml:space="preserve"> (Orwell 1975, 113)</w:t>
      </w:r>
      <w:r w:rsidR="001323CE" w:rsidRPr="00F90031">
        <w:rPr>
          <w:rFonts w:cstheme="minorHAnsi"/>
          <w:sz w:val="24"/>
          <w:szCs w:val="24"/>
        </w:rPr>
        <w:t xml:space="preserve">; it supports moral judgement and </w:t>
      </w:r>
      <w:r w:rsidR="0079760E" w:rsidRPr="00F90031">
        <w:rPr>
          <w:rFonts w:cstheme="minorHAnsi"/>
          <w:sz w:val="24"/>
          <w:szCs w:val="24"/>
        </w:rPr>
        <w:t>political (in)action and proves a major impediment to solidarity.</w:t>
      </w:r>
      <w:r w:rsidR="003473B5" w:rsidRPr="00F90031">
        <w:rPr>
          <w:rFonts w:cstheme="minorHAnsi"/>
          <w:sz w:val="24"/>
          <w:szCs w:val="24"/>
        </w:rPr>
        <w:t xml:space="preserve"> Writing in 2005, </w:t>
      </w:r>
      <w:r w:rsidR="001323CE" w:rsidRPr="00F90031">
        <w:rPr>
          <w:rFonts w:cstheme="minorHAnsi"/>
          <w:sz w:val="24"/>
          <w:szCs w:val="24"/>
        </w:rPr>
        <w:t xml:space="preserve">seven decades after the original publication of Orwell’s text </w:t>
      </w:r>
      <w:r w:rsidR="00DF0978" w:rsidRPr="00F90031">
        <w:rPr>
          <w:rFonts w:cstheme="minorHAnsi"/>
          <w:sz w:val="24"/>
          <w:szCs w:val="24"/>
        </w:rPr>
        <w:t xml:space="preserve">in </w:t>
      </w:r>
      <w:r w:rsidR="008F3687" w:rsidRPr="00F90031">
        <w:rPr>
          <w:rFonts w:cstheme="minorHAnsi"/>
          <w:sz w:val="24"/>
          <w:szCs w:val="24"/>
        </w:rPr>
        <w:t>19</w:t>
      </w:r>
      <w:r w:rsidR="00781317" w:rsidRPr="00F90031">
        <w:rPr>
          <w:rFonts w:cstheme="minorHAnsi"/>
          <w:sz w:val="24"/>
          <w:szCs w:val="24"/>
        </w:rPr>
        <w:t xml:space="preserve">37 </w:t>
      </w:r>
      <w:r w:rsidR="001323CE" w:rsidRPr="00F90031">
        <w:rPr>
          <w:rFonts w:cstheme="minorHAnsi"/>
          <w:sz w:val="24"/>
          <w:szCs w:val="24"/>
        </w:rPr>
        <w:t xml:space="preserve">and nearly a century </w:t>
      </w:r>
      <w:r w:rsidR="00446E88" w:rsidRPr="00F90031">
        <w:rPr>
          <w:rFonts w:cstheme="minorHAnsi"/>
          <w:sz w:val="24"/>
          <w:szCs w:val="24"/>
        </w:rPr>
        <w:t>after the middle-class childhood</w:t>
      </w:r>
      <w:r w:rsidR="0079760E" w:rsidRPr="00F90031">
        <w:rPr>
          <w:rFonts w:cstheme="minorHAnsi"/>
          <w:sz w:val="24"/>
          <w:szCs w:val="24"/>
        </w:rPr>
        <w:t xml:space="preserve"> that he describes, </w:t>
      </w:r>
      <w:r w:rsidR="008A7839" w:rsidRPr="00F90031">
        <w:rPr>
          <w:rFonts w:cstheme="minorHAnsi"/>
          <w:sz w:val="24"/>
          <w:szCs w:val="24"/>
        </w:rPr>
        <w:t>Stephanie Lawler</w:t>
      </w:r>
      <w:r w:rsidR="0079760E" w:rsidRPr="00F90031">
        <w:rPr>
          <w:rFonts w:cstheme="minorHAnsi"/>
          <w:sz w:val="24"/>
          <w:szCs w:val="24"/>
        </w:rPr>
        <w:t xml:space="preserve"> </w:t>
      </w:r>
      <w:r w:rsidR="00781317" w:rsidRPr="00F90031">
        <w:rPr>
          <w:rFonts w:cstheme="minorHAnsi"/>
          <w:sz w:val="24"/>
          <w:szCs w:val="24"/>
        </w:rPr>
        <w:t>explores the mediatisation and, in some ways, the intensification of class distinction</w:t>
      </w:r>
      <w:r w:rsidR="00F2197E" w:rsidRPr="00F90031">
        <w:rPr>
          <w:rFonts w:cstheme="minorHAnsi"/>
          <w:sz w:val="24"/>
          <w:szCs w:val="24"/>
        </w:rPr>
        <w:t xml:space="preserve"> in the UK</w:t>
      </w:r>
      <w:r w:rsidR="00781317" w:rsidRPr="00F90031">
        <w:rPr>
          <w:rFonts w:cstheme="minorHAnsi"/>
          <w:sz w:val="24"/>
          <w:szCs w:val="24"/>
        </w:rPr>
        <w:t xml:space="preserve"> through disgust at the spectacle of </w:t>
      </w:r>
      <w:r w:rsidR="00B849A7">
        <w:rPr>
          <w:rFonts w:cstheme="minorHAnsi"/>
          <w:sz w:val="24"/>
          <w:szCs w:val="24"/>
        </w:rPr>
        <w:t>“</w:t>
      </w:r>
      <w:r w:rsidR="00781317" w:rsidRPr="00F90031">
        <w:rPr>
          <w:rFonts w:cstheme="minorHAnsi"/>
          <w:sz w:val="24"/>
          <w:szCs w:val="24"/>
        </w:rPr>
        <w:t>underclass ferality</w:t>
      </w:r>
      <w:r w:rsidR="00B849A7">
        <w:rPr>
          <w:rFonts w:cstheme="minorHAnsi"/>
          <w:sz w:val="24"/>
          <w:szCs w:val="24"/>
        </w:rPr>
        <w:t>”</w:t>
      </w:r>
      <w:r w:rsidR="00781317" w:rsidRPr="00F90031">
        <w:rPr>
          <w:rFonts w:cstheme="minorHAnsi"/>
          <w:sz w:val="24"/>
          <w:szCs w:val="24"/>
        </w:rPr>
        <w:t xml:space="preserve">. </w:t>
      </w:r>
      <w:r w:rsidR="00B849A7">
        <w:rPr>
          <w:rFonts w:cstheme="minorHAnsi"/>
          <w:sz w:val="24"/>
          <w:szCs w:val="24"/>
        </w:rPr>
        <w:t>“</w:t>
      </w:r>
      <w:r w:rsidR="00781317" w:rsidRPr="00F90031">
        <w:rPr>
          <w:rFonts w:cstheme="minorHAnsi"/>
          <w:sz w:val="24"/>
          <w:szCs w:val="24"/>
        </w:rPr>
        <w:t xml:space="preserve">No longer confined </w:t>
      </w:r>
      <w:r w:rsidR="00C35FC8" w:rsidRPr="00F90031">
        <w:rPr>
          <w:rFonts w:cstheme="minorHAnsi"/>
          <w:sz w:val="24"/>
          <w:szCs w:val="24"/>
        </w:rPr>
        <w:t xml:space="preserve">to </w:t>
      </w:r>
      <w:r w:rsidR="00781317" w:rsidRPr="00F90031">
        <w:rPr>
          <w:rFonts w:cstheme="minorHAnsi"/>
          <w:sz w:val="24"/>
          <w:szCs w:val="24"/>
        </w:rPr>
        <w:t>the slums</w:t>
      </w:r>
      <w:r w:rsidR="00F2197E" w:rsidRPr="00F90031">
        <w:rPr>
          <w:rFonts w:cstheme="minorHAnsi"/>
          <w:sz w:val="24"/>
          <w:szCs w:val="24"/>
        </w:rPr>
        <w:t xml:space="preserve"> of the in</w:t>
      </w:r>
      <w:r w:rsidR="00B84CE9" w:rsidRPr="00F90031">
        <w:rPr>
          <w:rFonts w:cstheme="minorHAnsi"/>
          <w:sz w:val="24"/>
          <w:szCs w:val="24"/>
        </w:rPr>
        <w:t>ner cities</w:t>
      </w:r>
      <w:r w:rsidR="00B849A7">
        <w:rPr>
          <w:rFonts w:cstheme="minorHAnsi"/>
          <w:sz w:val="24"/>
          <w:szCs w:val="24"/>
        </w:rPr>
        <w:t>”</w:t>
      </w:r>
      <w:r w:rsidR="00B84CE9" w:rsidRPr="00F90031">
        <w:rPr>
          <w:rFonts w:cstheme="minorHAnsi"/>
          <w:sz w:val="24"/>
          <w:szCs w:val="24"/>
        </w:rPr>
        <w:t xml:space="preserve"> the working class are</w:t>
      </w:r>
      <w:r w:rsidR="00F2197E" w:rsidRPr="00F90031">
        <w:rPr>
          <w:rFonts w:cstheme="minorHAnsi"/>
          <w:sz w:val="24"/>
          <w:szCs w:val="24"/>
        </w:rPr>
        <w:t xml:space="preserve"> now </w:t>
      </w:r>
      <w:r w:rsidR="00B849A7">
        <w:rPr>
          <w:rFonts w:cstheme="minorHAnsi"/>
          <w:sz w:val="24"/>
          <w:szCs w:val="24"/>
        </w:rPr>
        <w:t>“</w:t>
      </w:r>
      <w:r w:rsidR="00F2197E" w:rsidRPr="00F90031">
        <w:rPr>
          <w:rFonts w:cstheme="minorHAnsi"/>
          <w:sz w:val="24"/>
          <w:szCs w:val="24"/>
        </w:rPr>
        <w:t>both horrifically near and intriguingly distant</w:t>
      </w:r>
      <w:r w:rsidR="00B849A7">
        <w:rPr>
          <w:rFonts w:cstheme="minorHAnsi"/>
          <w:sz w:val="24"/>
          <w:szCs w:val="24"/>
        </w:rPr>
        <w:t>”</w:t>
      </w:r>
      <w:r w:rsidR="00382AF9" w:rsidRPr="00F90031">
        <w:rPr>
          <w:rFonts w:cstheme="minorHAnsi"/>
          <w:sz w:val="24"/>
          <w:szCs w:val="24"/>
        </w:rPr>
        <w:t xml:space="preserve"> (Lawler 2005, </w:t>
      </w:r>
      <w:r w:rsidR="00C35FC8" w:rsidRPr="00F90031">
        <w:rPr>
          <w:rFonts w:cstheme="minorHAnsi"/>
          <w:sz w:val="24"/>
          <w:szCs w:val="24"/>
        </w:rPr>
        <w:t xml:space="preserve">442). Lawler homes in specifically on the mechanisms of dehumanisation of one class by another through naturalised standards of taste, </w:t>
      </w:r>
      <w:r w:rsidR="0086196C" w:rsidRPr="00F90031">
        <w:rPr>
          <w:rFonts w:cstheme="minorHAnsi"/>
          <w:sz w:val="24"/>
          <w:szCs w:val="24"/>
        </w:rPr>
        <w:t>of</w:t>
      </w:r>
      <w:r w:rsidR="00C35FC8" w:rsidRPr="00F90031">
        <w:rPr>
          <w:rFonts w:cstheme="minorHAnsi"/>
          <w:sz w:val="24"/>
          <w:szCs w:val="24"/>
        </w:rPr>
        <w:t xml:space="preserve"> which the middle class claims unique ownership. Rather than being primary, the </w:t>
      </w:r>
      <w:r w:rsidR="00B849A7">
        <w:rPr>
          <w:rFonts w:cstheme="minorHAnsi"/>
          <w:sz w:val="24"/>
          <w:szCs w:val="24"/>
        </w:rPr>
        <w:t>“</w:t>
      </w:r>
      <w:r w:rsidR="00C35FC8" w:rsidRPr="00F90031">
        <w:rPr>
          <w:rFonts w:cstheme="minorHAnsi"/>
          <w:sz w:val="24"/>
          <w:szCs w:val="24"/>
        </w:rPr>
        <w:t>bad smell</w:t>
      </w:r>
      <w:r w:rsidR="00B849A7">
        <w:rPr>
          <w:rFonts w:cstheme="minorHAnsi"/>
          <w:sz w:val="24"/>
          <w:szCs w:val="24"/>
        </w:rPr>
        <w:t>”</w:t>
      </w:r>
      <w:r w:rsidR="00C35FC8" w:rsidRPr="00F90031">
        <w:rPr>
          <w:rFonts w:cstheme="minorHAnsi"/>
          <w:sz w:val="24"/>
          <w:szCs w:val="24"/>
        </w:rPr>
        <w:t xml:space="preserve"> of the working classes </w:t>
      </w:r>
      <w:r w:rsidR="00397BF1" w:rsidRPr="00F90031">
        <w:rPr>
          <w:rFonts w:cstheme="minorHAnsi"/>
          <w:sz w:val="24"/>
          <w:szCs w:val="24"/>
        </w:rPr>
        <w:t xml:space="preserve">is revealed as the outcome of dehumanisation through cultural shaming and narratives of decline and lack (ibid.). </w:t>
      </w:r>
    </w:p>
    <w:p w:rsidR="00BE268C" w:rsidRDefault="00BE268C" w:rsidP="00F90031">
      <w:pPr>
        <w:spacing w:line="360" w:lineRule="auto"/>
        <w:rPr>
          <w:rFonts w:cstheme="minorHAnsi"/>
          <w:sz w:val="24"/>
          <w:szCs w:val="24"/>
        </w:rPr>
      </w:pPr>
    </w:p>
    <w:p w:rsidR="009243A4" w:rsidRPr="00F90031" w:rsidRDefault="008E57B6" w:rsidP="00F37D15">
      <w:pPr>
        <w:spacing w:line="360" w:lineRule="auto"/>
        <w:rPr>
          <w:rFonts w:cstheme="minorHAnsi"/>
          <w:sz w:val="24"/>
          <w:szCs w:val="24"/>
        </w:rPr>
      </w:pPr>
      <w:r>
        <w:rPr>
          <w:rFonts w:cstheme="minorHAnsi"/>
          <w:sz w:val="24"/>
          <w:szCs w:val="24"/>
        </w:rPr>
        <w:t xml:space="preserve">Lawler’s approach </w:t>
      </w:r>
      <w:r w:rsidR="002411DA">
        <w:rPr>
          <w:rFonts w:cstheme="minorHAnsi"/>
          <w:sz w:val="24"/>
          <w:szCs w:val="24"/>
        </w:rPr>
        <w:t xml:space="preserve">underlines the relational aspect of class-ification by deliberately shifting the focus </w:t>
      </w:r>
      <w:r w:rsidR="003D4F01">
        <w:rPr>
          <w:rFonts w:cstheme="minorHAnsi"/>
          <w:sz w:val="24"/>
          <w:szCs w:val="24"/>
        </w:rPr>
        <w:t>from the working to the middle classes: in her article, it is not the making of contemporary British working class-ness that is at stake but rather the produ</w:t>
      </w:r>
      <w:r w:rsidR="008F48FA">
        <w:rPr>
          <w:rFonts w:cstheme="minorHAnsi"/>
          <w:sz w:val="24"/>
          <w:szCs w:val="24"/>
        </w:rPr>
        <w:t>ction of middle-class iden</w:t>
      </w:r>
      <w:r w:rsidR="003D4F01">
        <w:rPr>
          <w:rFonts w:cstheme="minorHAnsi"/>
          <w:sz w:val="24"/>
          <w:szCs w:val="24"/>
        </w:rPr>
        <w:t xml:space="preserve">tifications through the public expression of disgust </w:t>
      </w:r>
      <w:r w:rsidR="00002473">
        <w:rPr>
          <w:rFonts w:cstheme="minorHAnsi"/>
          <w:sz w:val="24"/>
          <w:szCs w:val="24"/>
        </w:rPr>
        <w:t xml:space="preserve">against the poor </w:t>
      </w:r>
      <w:r w:rsidR="003D4F01">
        <w:rPr>
          <w:rFonts w:cstheme="minorHAnsi"/>
          <w:sz w:val="24"/>
          <w:szCs w:val="24"/>
        </w:rPr>
        <w:t>– namely the</w:t>
      </w:r>
      <w:r w:rsidR="00002473">
        <w:rPr>
          <w:rFonts w:cstheme="minorHAnsi"/>
          <w:sz w:val="24"/>
          <w:szCs w:val="24"/>
        </w:rPr>
        <w:t>ir repeated</w:t>
      </w:r>
      <w:r w:rsidR="003D4F01">
        <w:rPr>
          <w:rFonts w:cstheme="minorHAnsi"/>
          <w:sz w:val="24"/>
          <w:szCs w:val="24"/>
        </w:rPr>
        <w:t xml:space="preserve"> symbolic expulsion </w:t>
      </w:r>
      <w:r w:rsidR="00002473">
        <w:rPr>
          <w:rFonts w:cstheme="minorHAnsi"/>
          <w:sz w:val="24"/>
          <w:szCs w:val="24"/>
        </w:rPr>
        <w:t>through the rigorous policing of middle class boundaries.</w:t>
      </w:r>
      <w:r w:rsidR="003D4F01">
        <w:rPr>
          <w:rFonts w:cstheme="minorHAnsi"/>
          <w:sz w:val="24"/>
          <w:szCs w:val="24"/>
        </w:rPr>
        <w:t xml:space="preserve">  (2005, 430-431).</w:t>
      </w:r>
      <w:r w:rsidR="00002473">
        <w:rPr>
          <w:rFonts w:cstheme="minorHAnsi"/>
          <w:sz w:val="24"/>
          <w:szCs w:val="24"/>
        </w:rPr>
        <w:t xml:space="preserve"> </w:t>
      </w:r>
      <w:r w:rsidR="00163D04">
        <w:rPr>
          <w:rFonts w:cstheme="minorHAnsi"/>
          <w:sz w:val="24"/>
          <w:szCs w:val="24"/>
        </w:rPr>
        <w:t>Bev</w:t>
      </w:r>
      <w:r w:rsidR="00583060">
        <w:rPr>
          <w:rFonts w:cstheme="minorHAnsi"/>
          <w:sz w:val="24"/>
          <w:szCs w:val="24"/>
        </w:rPr>
        <w:t>erley</w:t>
      </w:r>
      <w:r w:rsidR="00163D04">
        <w:rPr>
          <w:rFonts w:cstheme="minorHAnsi"/>
          <w:sz w:val="24"/>
          <w:szCs w:val="24"/>
        </w:rPr>
        <w:t xml:space="preserve"> Skeggs</w:t>
      </w:r>
      <w:r w:rsidR="0009790F">
        <w:rPr>
          <w:rFonts w:cstheme="minorHAnsi"/>
          <w:sz w:val="24"/>
          <w:szCs w:val="24"/>
        </w:rPr>
        <w:t xml:space="preserve"> eloquently </w:t>
      </w:r>
      <w:r w:rsidR="00583060">
        <w:rPr>
          <w:rFonts w:cstheme="minorHAnsi"/>
          <w:sz w:val="24"/>
          <w:szCs w:val="24"/>
        </w:rPr>
        <w:t xml:space="preserve">discusses the workings of class production as not simply </w:t>
      </w:r>
      <w:r w:rsidR="00B849A7">
        <w:rPr>
          <w:rFonts w:cstheme="minorHAnsi"/>
          <w:sz w:val="24"/>
          <w:szCs w:val="24"/>
        </w:rPr>
        <w:t>“</w:t>
      </w:r>
      <w:r w:rsidR="00583060">
        <w:rPr>
          <w:rFonts w:cstheme="minorHAnsi"/>
          <w:sz w:val="24"/>
          <w:szCs w:val="24"/>
        </w:rPr>
        <w:t>the result of interests</w:t>
      </w:r>
      <w:r w:rsidR="00B849A7">
        <w:rPr>
          <w:rFonts w:cstheme="minorHAnsi"/>
          <w:sz w:val="24"/>
          <w:szCs w:val="24"/>
        </w:rPr>
        <w:t>”</w:t>
      </w:r>
      <w:r w:rsidR="00583060">
        <w:rPr>
          <w:rFonts w:cstheme="minorHAnsi"/>
          <w:sz w:val="24"/>
          <w:szCs w:val="24"/>
        </w:rPr>
        <w:t xml:space="preserve"> but also as an antagonistic </w:t>
      </w:r>
      <w:r w:rsidR="00B849A7">
        <w:rPr>
          <w:rFonts w:cstheme="minorHAnsi"/>
          <w:sz w:val="24"/>
          <w:szCs w:val="24"/>
        </w:rPr>
        <w:t>“</w:t>
      </w:r>
      <w:r w:rsidR="00583060">
        <w:rPr>
          <w:rFonts w:cstheme="minorHAnsi"/>
          <w:sz w:val="24"/>
          <w:szCs w:val="24"/>
        </w:rPr>
        <w:t>relationship always relative to other groups</w:t>
      </w:r>
      <w:r w:rsidR="00B849A7">
        <w:rPr>
          <w:rFonts w:cstheme="minorHAnsi"/>
          <w:sz w:val="24"/>
          <w:szCs w:val="24"/>
        </w:rPr>
        <w:t>”</w:t>
      </w:r>
      <w:r w:rsidR="00583060">
        <w:rPr>
          <w:rFonts w:cstheme="minorHAnsi"/>
          <w:sz w:val="24"/>
          <w:szCs w:val="24"/>
        </w:rPr>
        <w:t xml:space="preserve"> (2010, 340). </w:t>
      </w:r>
      <w:r w:rsidR="00B849A7">
        <w:rPr>
          <w:rFonts w:cstheme="minorHAnsi"/>
          <w:sz w:val="24"/>
          <w:szCs w:val="24"/>
        </w:rPr>
        <w:t>“</w:t>
      </w:r>
      <w:r w:rsidR="002411DA">
        <w:rPr>
          <w:rFonts w:cstheme="minorHAnsi"/>
          <w:sz w:val="24"/>
          <w:szCs w:val="24"/>
        </w:rPr>
        <w:t>Class relations are dynamic forces that underwrite all social encounters</w:t>
      </w:r>
      <w:r w:rsidR="00B849A7">
        <w:rPr>
          <w:rFonts w:cstheme="minorHAnsi"/>
          <w:sz w:val="24"/>
          <w:szCs w:val="24"/>
        </w:rPr>
        <w:t>”</w:t>
      </w:r>
      <w:r w:rsidR="002411DA">
        <w:rPr>
          <w:rFonts w:cstheme="minorHAnsi"/>
          <w:sz w:val="24"/>
          <w:szCs w:val="24"/>
        </w:rPr>
        <w:t xml:space="preserve"> (</w:t>
      </w:r>
      <w:r w:rsidR="00583060">
        <w:rPr>
          <w:rFonts w:cstheme="minorHAnsi"/>
          <w:sz w:val="24"/>
          <w:szCs w:val="24"/>
        </w:rPr>
        <w:t xml:space="preserve">ibid., </w:t>
      </w:r>
      <w:r w:rsidR="002411DA">
        <w:rPr>
          <w:rFonts w:cstheme="minorHAnsi"/>
          <w:sz w:val="24"/>
          <w:szCs w:val="24"/>
        </w:rPr>
        <w:t>356)</w:t>
      </w:r>
      <w:r w:rsidR="003D4F01">
        <w:rPr>
          <w:rFonts w:cstheme="minorHAnsi"/>
          <w:sz w:val="24"/>
          <w:szCs w:val="24"/>
        </w:rPr>
        <w:t xml:space="preserve"> </w:t>
      </w:r>
      <w:r w:rsidR="00583060">
        <w:rPr>
          <w:rFonts w:cstheme="minorHAnsi"/>
          <w:sz w:val="24"/>
          <w:szCs w:val="24"/>
        </w:rPr>
        <w:t xml:space="preserve">and such encounters have a sensory as much as a social texture. </w:t>
      </w:r>
      <w:r w:rsidR="002B563A">
        <w:rPr>
          <w:rFonts w:cstheme="minorHAnsi"/>
          <w:sz w:val="24"/>
          <w:szCs w:val="24"/>
        </w:rPr>
        <w:t xml:space="preserve">Understandings of class should be </w:t>
      </w:r>
      <w:r w:rsidR="00B849A7">
        <w:rPr>
          <w:rFonts w:cstheme="minorHAnsi"/>
          <w:sz w:val="24"/>
          <w:szCs w:val="24"/>
        </w:rPr>
        <w:t>“</w:t>
      </w:r>
      <w:r w:rsidR="002B563A">
        <w:rPr>
          <w:rFonts w:cstheme="minorHAnsi"/>
          <w:sz w:val="24"/>
          <w:szCs w:val="24"/>
        </w:rPr>
        <w:t>dynamic and performative</w:t>
      </w:r>
      <w:r w:rsidR="00B849A7">
        <w:rPr>
          <w:rFonts w:cstheme="minorHAnsi"/>
          <w:sz w:val="24"/>
          <w:szCs w:val="24"/>
        </w:rPr>
        <w:t>”</w:t>
      </w:r>
      <w:r w:rsidR="002B563A">
        <w:rPr>
          <w:rFonts w:cstheme="minorHAnsi"/>
          <w:sz w:val="24"/>
          <w:szCs w:val="24"/>
        </w:rPr>
        <w:t xml:space="preserve"> with </w:t>
      </w:r>
      <w:r w:rsidR="00B849A7">
        <w:rPr>
          <w:rFonts w:cstheme="minorHAnsi"/>
          <w:sz w:val="24"/>
          <w:szCs w:val="24"/>
        </w:rPr>
        <w:t>“</w:t>
      </w:r>
      <w:r w:rsidR="002B563A">
        <w:rPr>
          <w:rFonts w:cstheme="minorHAnsi"/>
          <w:sz w:val="24"/>
          <w:szCs w:val="24"/>
        </w:rPr>
        <w:t>fear, anxiety and disgust</w:t>
      </w:r>
      <w:r w:rsidR="00D2195F">
        <w:rPr>
          <w:rFonts w:cstheme="minorHAnsi"/>
          <w:sz w:val="24"/>
          <w:szCs w:val="24"/>
        </w:rPr>
        <w:t xml:space="preserve"> (…) fill[ing] categorisations of class</w:t>
      </w:r>
      <w:r w:rsidR="00B849A7">
        <w:rPr>
          <w:rFonts w:cstheme="minorHAnsi"/>
          <w:sz w:val="24"/>
          <w:szCs w:val="24"/>
        </w:rPr>
        <w:t>”</w:t>
      </w:r>
      <w:r w:rsidR="00D2195F">
        <w:rPr>
          <w:rFonts w:cstheme="minorHAnsi"/>
          <w:sz w:val="24"/>
          <w:szCs w:val="24"/>
        </w:rPr>
        <w:t xml:space="preserve"> (Skeggs 2012, 269). </w:t>
      </w:r>
      <w:r w:rsidR="00645D20" w:rsidRPr="00F90031">
        <w:rPr>
          <w:rFonts w:cstheme="minorHAnsi"/>
          <w:sz w:val="24"/>
          <w:szCs w:val="24"/>
        </w:rPr>
        <w:t xml:space="preserve">Albeit rarely openly discussed, </w:t>
      </w:r>
      <w:r w:rsidR="00BC6CB4" w:rsidRPr="00F90031">
        <w:rPr>
          <w:rFonts w:cstheme="minorHAnsi"/>
          <w:sz w:val="24"/>
          <w:szCs w:val="24"/>
        </w:rPr>
        <w:t xml:space="preserve">a </w:t>
      </w:r>
      <w:r w:rsidR="0035287F" w:rsidRPr="00F90031">
        <w:rPr>
          <w:rFonts w:cstheme="minorHAnsi"/>
          <w:sz w:val="24"/>
          <w:szCs w:val="24"/>
        </w:rPr>
        <w:t>tacit awareness of the politics of smell</w:t>
      </w:r>
      <w:r w:rsidR="007B7F2F">
        <w:rPr>
          <w:rFonts w:cstheme="minorHAnsi"/>
          <w:sz w:val="24"/>
          <w:szCs w:val="24"/>
        </w:rPr>
        <w:t xml:space="preserve"> is widespread in both creative and scholarly practices</w:t>
      </w:r>
      <w:r w:rsidR="0035287F" w:rsidRPr="00F90031">
        <w:rPr>
          <w:rFonts w:cstheme="minorHAnsi"/>
          <w:sz w:val="24"/>
          <w:szCs w:val="24"/>
        </w:rPr>
        <w:t>.</w:t>
      </w:r>
      <w:r w:rsidR="00D2195F">
        <w:rPr>
          <w:rFonts w:cstheme="minorHAnsi"/>
          <w:sz w:val="24"/>
          <w:szCs w:val="24"/>
        </w:rPr>
        <w:t xml:space="preserve"> </w:t>
      </w:r>
      <w:r w:rsidR="00BE268C" w:rsidRPr="00F90031">
        <w:rPr>
          <w:rFonts w:cstheme="minorHAnsi"/>
          <w:sz w:val="24"/>
          <w:szCs w:val="24"/>
        </w:rPr>
        <w:t xml:space="preserve">In </w:t>
      </w:r>
      <w:r w:rsidR="00B849A7">
        <w:rPr>
          <w:rFonts w:cstheme="minorHAnsi"/>
          <w:sz w:val="24"/>
          <w:szCs w:val="24"/>
        </w:rPr>
        <w:t>“</w:t>
      </w:r>
      <w:r w:rsidR="00BE268C" w:rsidRPr="00F90031">
        <w:rPr>
          <w:rFonts w:cstheme="minorHAnsi"/>
          <w:sz w:val="24"/>
          <w:szCs w:val="24"/>
        </w:rPr>
        <w:t>Ten Tips on Being Feckless and Poor Whilst Pretending not to be</w:t>
      </w:r>
      <w:r w:rsidR="00B849A7">
        <w:rPr>
          <w:rFonts w:cstheme="minorHAnsi"/>
          <w:sz w:val="24"/>
          <w:szCs w:val="24"/>
        </w:rPr>
        <w:t>”</w:t>
      </w:r>
      <w:r w:rsidR="00BE268C" w:rsidRPr="00F90031">
        <w:rPr>
          <w:rFonts w:cstheme="minorHAnsi"/>
          <w:sz w:val="24"/>
          <w:szCs w:val="24"/>
        </w:rPr>
        <w:t xml:space="preserve">, a pamphlet distributed before the performance of </w:t>
      </w:r>
      <w:r w:rsidR="00BE268C" w:rsidRPr="00F90031">
        <w:rPr>
          <w:rFonts w:cstheme="minorHAnsi"/>
          <w:i/>
          <w:sz w:val="24"/>
          <w:szCs w:val="24"/>
        </w:rPr>
        <w:t>Free Lunch</w:t>
      </w:r>
      <w:r w:rsidR="0035287F" w:rsidRPr="00F90031">
        <w:rPr>
          <w:rFonts w:cstheme="minorHAnsi"/>
          <w:i/>
          <w:sz w:val="24"/>
          <w:szCs w:val="24"/>
        </w:rPr>
        <w:t xml:space="preserve"> with the Stench Wench</w:t>
      </w:r>
      <w:r w:rsidR="00BE268C" w:rsidRPr="00F90031">
        <w:rPr>
          <w:rFonts w:cstheme="minorHAnsi"/>
          <w:sz w:val="24"/>
          <w:szCs w:val="24"/>
        </w:rPr>
        <w:t>,</w:t>
      </w:r>
      <w:r w:rsidR="0041793B">
        <w:rPr>
          <w:rFonts w:cstheme="minorHAnsi"/>
          <w:sz w:val="24"/>
          <w:szCs w:val="24"/>
        </w:rPr>
        <w:t>&lt;5&gt;</w:t>
      </w:r>
      <w:r w:rsidR="00BE268C" w:rsidRPr="00F90031">
        <w:rPr>
          <w:rFonts w:cstheme="minorHAnsi"/>
          <w:sz w:val="24"/>
          <w:szCs w:val="24"/>
        </w:rPr>
        <w:t xml:space="preserve"> only one of the tips contains caps</w:t>
      </w:r>
      <w:r w:rsidR="007B7F2F">
        <w:rPr>
          <w:rFonts w:cstheme="minorHAnsi"/>
          <w:sz w:val="24"/>
          <w:szCs w:val="24"/>
        </w:rPr>
        <w:t xml:space="preserve"> for emphasis</w:t>
      </w:r>
      <w:r w:rsidR="00BE268C" w:rsidRPr="00F90031">
        <w:rPr>
          <w:rFonts w:cstheme="minorHAnsi"/>
          <w:sz w:val="24"/>
          <w:szCs w:val="24"/>
        </w:rPr>
        <w:t xml:space="preserve">: </w:t>
      </w:r>
      <w:r w:rsidR="00B849A7">
        <w:rPr>
          <w:rFonts w:cstheme="minorHAnsi"/>
          <w:sz w:val="24"/>
          <w:szCs w:val="24"/>
        </w:rPr>
        <w:t>“</w:t>
      </w:r>
      <w:r w:rsidR="00BE268C" w:rsidRPr="00F90031">
        <w:rPr>
          <w:rFonts w:cstheme="minorHAnsi"/>
          <w:sz w:val="24"/>
          <w:szCs w:val="24"/>
        </w:rPr>
        <w:t>3. Whatever it takes do not SMELL, STEAL deodorant if necessary.</w:t>
      </w:r>
      <w:r w:rsidR="00B849A7">
        <w:rPr>
          <w:rFonts w:cstheme="minorHAnsi"/>
          <w:sz w:val="24"/>
          <w:szCs w:val="24"/>
        </w:rPr>
        <w:t>”</w:t>
      </w:r>
      <w:r w:rsidR="005B7AB6" w:rsidRPr="005B7AB6">
        <w:rPr>
          <w:rFonts w:cstheme="minorHAnsi"/>
          <w:sz w:val="24"/>
          <w:szCs w:val="24"/>
        </w:rPr>
        <w:t xml:space="preserve"> Having summarised sociological findings and first-person accounts </w:t>
      </w:r>
      <w:r w:rsidR="00227DF1">
        <w:rPr>
          <w:rFonts w:cstheme="minorHAnsi"/>
          <w:sz w:val="24"/>
          <w:szCs w:val="24"/>
        </w:rPr>
        <w:t>by</w:t>
      </w:r>
      <w:r w:rsidR="005B7AB6" w:rsidRPr="005B7AB6">
        <w:rPr>
          <w:rFonts w:cstheme="minorHAnsi"/>
          <w:sz w:val="24"/>
          <w:szCs w:val="24"/>
        </w:rPr>
        <w:t xml:space="preserve"> working-class women feeling out of place in </w:t>
      </w:r>
      <w:r w:rsidR="00F37D15">
        <w:rPr>
          <w:rFonts w:cstheme="minorHAnsi"/>
          <w:sz w:val="24"/>
          <w:szCs w:val="24"/>
        </w:rPr>
        <w:t xml:space="preserve">upmarket </w:t>
      </w:r>
      <w:r w:rsidR="005B7AB6">
        <w:rPr>
          <w:rFonts w:cstheme="minorHAnsi"/>
          <w:sz w:val="24"/>
          <w:szCs w:val="24"/>
        </w:rPr>
        <w:t>department stores</w:t>
      </w:r>
      <w:r w:rsidR="008F48FA">
        <w:rPr>
          <w:rFonts w:cstheme="minorHAnsi"/>
          <w:sz w:val="24"/>
          <w:szCs w:val="24"/>
        </w:rPr>
        <w:t>,</w:t>
      </w:r>
      <w:r w:rsidR="005B7AB6">
        <w:rPr>
          <w:rFonts w:cstheme="minorHAnsi"/>
          <w:sz w:val="24"/>
          <w:szCs w:val="24"/>
        </w:rPr>
        <w:t xml:space="preserve"> i</w:t>
      </w:r>
      <w:r w:rsidR="005909FA">
        <w:rPr>
          <w:rFonts w:cstheme="minorHAnsi"/>
          <w:sz w:val="24"/>
          <w:szCs w:val="24"/>
        </w:rPr>
        <w:t>n which the perfume counter get</w:t>
      </w:r>
      <w:r w:rsidR="008F48FA">
        <w:rPr>
          <w:rFonts w:cstheme="minorHAnsi"/>
          <w:sz w:val="24"/>
          <w:szCs w:val="24"/>
        </w:rPr>
        <w:t>s</w:t>
      </w:r>
      <w:r w:rsidR="005B7AB6">
        <w:rPr>
          <w:rFonts w:cstheme="minorHAnsi"/>
          <w:sz w:val="24"/>
          <w:szCs w:val="24"/>
        </w:rPr>
        <w:t xml:space="preserve"> special mentions, Skeggs </w:t>
      </w:r>
      <w:r w:rsidR="008F48FA">
        <w:rPr>
          <w:rFonts w:cstheme="minorHAnsi"/>
          <w:sz w:val="24"/>
          <w:szCs w:val="24"/>
        </w:rPr>
        <w:t>relates</w:t>
      </w:r>
      <w:r w:rsidR="001066B6">
        <w:rPr>
          <w:rFonts w:cstheme="minorHAnsi"/>
          <w:sz w:val="24"/>
          <w:szCs w:val="24"/>
        </w:rPr>
        <w:t xml:space="preserve"> a joke she heard</w:t>
      </w:r>
      <w:r w:rsidR="005909FA">
        <w:rPr>
          <w:rFonts w:cstheme="minorHAnsi"/>
          <w:sz w:val="24"/>
          <w:szCs w:val="24"/>
        </w:rPr>
        <w:t xml:space="preserve"> </w:t>
      </w:r>
      <w:r w:rsidR="00F6200B">
        <w:rPr>
          <w:rFonts w:cstheme="minorHAnsi"/>
          <w:sz w:val="24"/>
          <w:szCs w:val="24"/>
        </w:rPr>
        <w:t>while</w:t>
      </w:r>
      <w:r w:rsidR="005909FA">
        <w:rPr>
          <w:rFonts w:cstheme="minorHAnsi"/>
          <w:sz w:val="24"/>
          <w:szCs w:val="24"/>
        </w:rPr>
        <w:t xml:space="preserve"> she was writing her research paper</w:t>
      </w:r>
      <w:r w:rsidR="001066B6">
        <w:rPr>
          <w:rFonts w:cstheme="minorHAnsi"/>
          <w:sz w:val="24"/>
          <w:szCs w:val="24"/>
        </w:rPr>
        <w:t xml:space="preserve"> </w:t>
      </w:r>
      <w:r w:rsidR="00B849A7">
        <w:rPr>
          <w:rFonts w:cstheme="minorHAnsi"/>
          <w:sz w:val="24"/>
          <w:szCs w:val="24"/>
        </w:rPr>
        <w:t>“</w:t>
      </w:r>
      <w:r w:rsidR="001066B6">
        <w:rPr>
          <w:rFonts w:cstheme="minorHAnsi"/>
          <w:sz w:val="24"/>
          <w:szCs w:val="24"/>
        </w:rPr>
        <w:t>about two Essex girls (the geographical euphemism for London working-class) at the perfume counter. What is it about perfume counters?</w:t>
      </w:r>
      <w:r w:rsidR="00B849A7">
        <w:rPr>
          <w:rFonts w:cstheme="minorHAnsi"/>
          <w:sz w:val="24"/>
          <w:szCs w:val="24"/>
        </w:rPr>
        <w:t>”</w:t>
      </w:r>
      <w:r w:rsidR="001066B6">
        <w:rPr>
          <w:rFonts w:cstheme="minorHAnsi"/>
          <w:sz w:val="24"/>
          <w:szCs w:val="24"/>
        </w:rPr>
        <w:t>, she wonders (</w:t>
      </w:r>
      <w:r w:rsidR="00BE5F9E">
        <w:rPr>
          <w:rFonts w:cstheme="minorHAnsi"/>
          <w:sz w:val="24"/>
          <w:szCs w:val="24"/>
        </w:rPr>
        <w:t xml:space="preserve">2010, </w:t>
      </w:r>
      <w:r w:rsidR="001066B6">
        <w:rPr>
          <w:rFonts w:cstheme="minorHAnsi"/>
          <w:sz w:val="24"/>
          <w:szCs w:val="24"/>
        </w:rPr>
        <w:t>357, n. 11). As well as representing improper aspiration</w:t>
      </w:r>
      <w:r w:rsidR="00BE5F9E">
        <w:rPr>
          <w:rFonts w:cstheme="minorHAnsi"/>
          <w:sz w:val="24"/>
          <w:szCs w:val="24"/>
        </w:rPr>
        <w:t xml:space="preserve"> on the part of the </w:t>
      </w:r>
      <w:r w:rsidR="00B849A7">
        <w:rPr>
          <w:rFonts w:cstheme="minorHAnsi"/>
          <w:sz w:val="24"/>
          <w:szCs w:val="24"/>
        </w:rPr>
        <w:t>“</w:t>
      </w:r>
      <w:r w:rsidR="00BE5F9E">
        <w:rPr>
          <w:rFonts w:cstheme="minorHAnsi"/>
          <w:sz w:val="24"/>
          <w:szCs w:val="24"/>
        </w:rPr>
        <w:t>Essex girls</w:t>
      </w:r>
      <w:r w:rsidR="00B849A7">
        <w:rPr>
          <w:rFonts w:cstheme="minorHAnsi"/>
          <w:sz w:val="24"/>
          <w:szCs w:val="24"/>
        </w:rPr>
        <w:t>”</w:t>
      </w:r>
      <w:r w:rsidR="001066B6">
        <w:rPr>
          <w:rFonts w:cstheme="minorHAnsi"/>
          <w:sz w:val="24"/>
          <w:szCs w:val="24"/>
        </w:rPr>
        <w:t>, which should be punished,</w:t>
      </w:r>
      <w:r w:rsidR="005909FA">
        <w:rPr>
          <w:rFonts w:cstheme="minorHAnsi"/>
          <w:sz w:val="24"/>
          <w:szCs w:val="24"/>
        </w:rPr>
        <w:t xml:space="preserve"> this perfume counter obsession</w:t>
      </w:r>
      <w:r w:rsidR="00BE5F9E">
        <w:rPr>
          <w:rFonts w:cstheme="minorHAnsi"/>
          <w:sz w:val="24"/>
          <w:szCs w:val="24"/>
        </w:rPr>
        <w:t xml:space="preserve"> possibly</w:t>
      </w:r>
      <w:r w:rsidR="008F48FA">
        <w:rPr>
          <w:rFonts w:cstheme="minorHAnsi"/>
          <w:sz w:val="24"/>
          <w:szCs w:val="24"/>
        </w:rPr>
        <w:t xml:space="preserve"> foregrounds smell </w:t>
      </w:r>
      <w:r w:rsidR="00BE5F9E">
        <w:rPr>
          <w:rFonts w:cstheme="minorHAnsi"/>
          <w:sz w:val="24"/>
          <w:szCs w:val="24"/>
        </w:rPr>
        <w:t xml:space="preserve">as the sense that is least likely to be fooled by superficial airs and graces. Whatever </w:t>
      </w:r>
      <w:r w:rsidR="00B849A7">
        <w:rPr>
          <w:rFonts w:cstheme="minorHAnsi"/>
          <w:sz w:val="24"/>
          <w:szCs w:val="24"/>
        </w:rPr>
        <w:t>“</w:t>
      </w:r>
      <w:r w:rsidR="00BE5F9E">
        <w:rPr>
          <w:rFonts w:cstheme="minorHAnsi"/>
          <w:sz w:val="24"/>
          <w:szCs w:val="24"/>
        </w:rPr>
        <w:t>they</w:t>
      </w:r>
      <w:r w:rsidR="00B849A7">
        <w:rPr>
          <w:rFonts w:cstheme="minorHAnsi"/>
          <w:sz w:val="24"/>
          <w:szCs w:val="24"/>
        </w:rPr>
        <w:t>”</w:t>
      </w:r>
      <w:r w:rsidR="00BE5F9E">
        <w:rPr>
          <w:rFonts w:cstheme="minorHAnsi"/>
          <w:sz w:val="24"/>
          <w:szCs w:val="24"/>
        </w:rPr>
        <w:t xml:space="preserve"> do, the</w:t>
      </w:r>
      <w:r w:rsidR="00A655AE">
        <w:rPr>
          <w:rFonts w:cstheme="minorHAnsi"/>
          <w:sz w:val="24"/>
          <w:szCs w:val="24"/>
        </w:rPr>
        <w:t xml:space="preserve"> arbiters of taste</w:t>
      </w:r>
      <w:r w:rsidR="00BE5F9E">
        <w:rPr>
          <w:rFonts w:cstheme="minorHAnsi"/>
          <w:sz w:val="24"/>
          <w:szCs w:val="24"/>
        </w:rPr>
        <w:t xml:space="preserve"> will </w:t>
      </w:r>
      <w:r w:rsidR="00CF7558">
        <w:rPr>
          <w:rFonts w:cstheme="minorHAnsi"/>
          <w:sz w:val="24"/>
          <w:szCs w:val="24"/>
        </w:rPr>
        <w:t>always</w:t>
      </w:r>
      <w:r w:rsidR="00BE5F9E">
        <w:rPr>
          <w:rFonts w:cstheme="minorHAnsi"/>
          <w:sz w:val="24"/>
          <w:szCs w:val="24"/>
        </w:rPr>
        <w:t xml:space="preserve"> smell a rat.</w:t>
      </w:r>
      <w:r w:rsidR="000C1A84" w:rsidRPr="00F90031">
        <w:rPr>
          <w:rFonts w:cstheme="minorHAnsi"/>
          <w:sz w:val="24"/>
          <w:szCs w:val="24"/>
        </w:rPr>
        <w:t xml:space="preserve"> </w:t>
      </w:r>
      <w:r w:rsidR="00B849A7">
        <w:rPr>
          <w:rFonts w:cstheme="minorHAnsi"/>
          <w:sz w:val="24"/>
          <w:szCs w:val="24"/>
        </w:rPr>
        <w:t>“</w:t>
      </w:r>
      <w:r w:rsidR="007E0C04">
        <w:rPr>
          <w:rFonts w:cstheme="minorHAnsi"/>
          <w:sz w:val="24"/>
          <w:szCs w:val="24"/>
        </w:rPr>
        <w:t>[D]</w:t>
      </w:r>
      <w:r w:rsidR="000C1A84" w:rsidRPr="00F90031">
        <w:rPr>
          <w:rFonts w:cstheme="minorHAnsi"/>
          <w:sz w:val="24"/>
          <w:szCs w:val="24"/>
        </w:rPr>
        <w:t xml:space="preserve">isgust is crucial to power </w:t>
      </w:r>
      <w:r w:rsidR="00C2141E" w:rsidRPr="00F90031">
        <w:rPr>
          <w:rFonts w:cstheme="minorHAnsi"/>
          <w:sz w:val="24"/>
          <w:szCs w:val="24"/>
        </w:rPr>
        <w:t>relations</w:t>
      </w:r>
      <w:r w:rsidR="00B849A7">
        <w:rPr>
          <w:rFonts w:cstheme="minorHAnsi"/>
          <w:sz w:val="24"/>
          <w:szCs w:val="24"/>
        </w:rPr>
        <w:t>”</w:t>
      </w:r>
      <w:r w:rsidR="00C2141E" w:rsidRPr="00F90031">
        <w:rPr>
          <w:rFonts w:cstheme="minorHAnsi"/>
          <w:sz w:val="24"/>
          <w:szCs w:val="24"/>
        </w:rPr>
        <w:t xml:space="preserve"> (</w:t>
      </w:r>
      <w:r w:rsidR="007E0C04">
        <w:rPr>
          <w:rFonts w:cstheme="minorHAnsi"/>
          <w:sz w:val="24"/>
          <w:szCs w:val="24"/>
        </w:rPr>
        <w:t xml:space="preserve">Ahmed </w:t>
      </w:r>
      <w:r w:rsidR="00C2141E" w:rsidRPr="00F90031">
        <w:rPr>
          <w:rFonts w:cstheme="minorHAnsi"/>
          <w:sz w:val="24"/>
          <w:szCs w:val="24"/>
        </w:rPr>
        <w:t>2004, 88)</w:t>
      </w:r>
      <w:r w:rsidR="008479DA" w:rsidRPr="00F90031">
        <w:rPr>
          <w:rFonts w:cstheme="minorHAnsi"/>
          <w:sz w:val="24"/>
          <w:szCs w:val="24"/>
        </w:rPr>
        <w:t>, and it is customarily weaponised in the exclusion, stigmatisation and subjugation of social groups and individuals (Nussbaum 2004; Harris-Perry 2011; Tyler 2013).</w:t>
      </w:r>
      <w:r w:rsidR="00145A79" w:rsidRPr="00F90031">
        <w:rPr>
          <w:rFonts w:cstheme="minorHAnsi"/>
          <w:sz w:val="24"/>
          <w:szCs w:val="24"/>
        </w:rPr>
        <w:t xml:space="preserve"> Expanding on</w:t>
      </w:r>
      <w:r w:rsidR="000C6D77">
        <w:rPr>
          <w:rFonts w:cstheme="minorHAnsi"/>
          <w:sz w:val="24"/>
          <w:szCs w:val="24"/>
        </w:rPr>
        <w:t xml:space="preserve"> Jacques</w:t>
      </w:r>
      <w:r w:rsidR="00145A79" w:rsidRPr="00F90031">
        <w:rPr>
          <w:rFonts w:cstheme="minorHAnsi"/>
          <w:sz w:val="24"/>
          <w:szCs w:val="24"/>
        </w:rPr>
        <w:t xml:space="preserve"> Rancière’s idea that the political is always already aesthetic and </w:t>
      </w:r>
      <w:r w:rsidR="00EF1DCF">
        <w:rPr>
          <w:rFonts w:cstheme="minorHAnsi"/>
          <w:sz w:val="24"/>
          <w:szCs w:val="24"/>
        </w:rPr>
        <w:t xml:space="preserve">Imogen </w:t>
      </w:r>
      <w:r w:rsidR="00145A79" w:rsidRPr="00F90031">
        <w:rPr>
          <w:rFonts w:cstheme="minorHAnsi"/>
          <w:sz w:val="24"/>
          <w:szCs w:val="24"/>
        </w:rPr>
        <w:t xml:space="preserve">Tyler’s conception of </w:t>
      </w:r>
      <w:r w:rsidR="00B849A7">
        <w:rPr>
          <w:rFonts w:cstheme="minorHAnsi"/>
          <w:sz w:val="24"/>
          <w:szCs w:val="24"/>
        </w:rPr>
        <w:t>“</w:t>
      </w:r>
      <w:r w:rsidR="00145A79" w:rsidRPr="00F90031">
        <w:rPr>
          <w:rFonts w:cstheme="minorHAnsi"/>
          <w:sz w:val="24"/>
          <w:szCs w:val="24"/>
        </w:rPr>
        <w:t>revolting aesthetics</w:t>
      </w:r>
      <w:r w:rsidR="00B849A7">
        <w:rPr>
          <w:rFonts w:cstheme="minorHAnsi"/>
          <w:sz w:val="24"/>
          <w:szCs w:val="24"/>
        </w:rPr>
        <w:t>”</w:t>
      </w:r>
      <w:r w:rsidR="00145A79" w:rsidRPr="00F90031">
        <w:rPr>
          <w:rFonts w:cstheme="minorHAnsi"/>
          <w:sz w:val="24"/>
          <w:szCs w:val="24"/>
        </w:rPr>
        <w:t xml:space="preserve">, I would suggest that social divisions are firmly established on </w:t>
      </w:r>
      <w:r w:rsidR="00F36189" w:rsidRPr="00F90031">
        <w:rPr>
          <w:rFonts w:cstheme="minorHAnsi"/>
          <w:i/>
          <w:sz w:val="24"/>
          <w:szCs w:val="24"/>
        </w:rPr>
        <w:t>syn</w:t>
      </w:r>
      <w:r w:rsidR="00F36189" w:rsidRPr="00F90031">
        <w:rPr>
          <w:rFonts w:cstheme="minorHAnsi"/>
          <w:sz w:val="24"/>
          <w:szCs w:val="24"/>
        </w:rPr>
        <w:t xml:space="preserve">aesthetic grounds </w:t>
      </w:r>
      <w:r w:rsidR="00145A79" w:rsidRPr="00F90031">
        <w:rPr>
          <w:rFonts w:cstheme="minorHAnsi"/>
          <w:sz w:val="24"/>
          <w:szCs w:val="24"/>
        </w:rPr>
        <w:t xml:space="preserve">and are </w:t>
      </w:r>
      <w:r w:rsidR="005C3F86" w:rsidRPr="00F90031">
        <w:rPr>
          <w:rFonts w:cstheme="minorHAnsi"/>
          <w:sz w:val="24"/>
          <w:szCs w:val="24"/>
        </w:rPr>
        <w:t>inculcated</w:t>
      </w:r>
      <w:r w:rsidR="00145A79" w:rsidRPr="00F90031">
        <w:rPr>
          <w:rFonts w:cstheme="minorHAnsi"/>
          <w:sz w:val="24"/>
          <w:szCs w:val="24"/>
        </w:rPr>
        <w:t xml:space="preserve"> through</w:t>
      </w:r>
      <w:r w:rsidR="005C3F86" w:rsidRPr="00F90031">
        <w:rPr>
          <w:rFonts w:cstheme="minorHAnsi"/>
          <w:sz w:val="24"/>
          <w:szCs w:val="24"/>
        </w:rPr>
        <w:t xml:space="preserve"> thoroughly</w:t>
      </w:r>
      <w:r w:rsidR="00145A79" w:rsidRPr="00F90031">
        <w:rPr>
          <w:rFonts w:cstheme="minorHAnsi"/>
          <w:sz w:val="24"/>
          <w:szCs w:val="24"/>
        </w:rPr>
        <w:t xml:space="preserve"> </w:t>
      </w:r>
      <w:r w:rsidR="00145A79" w:rsidRPr="00F90031">
        <w:rPr>
          <w:rFonts w:cstheme="minorHAnsi"/>
          <w:i/>
          <w:sz w:val="24"/>
          <w:szCs w:val="24"/>
        </w:rPr>
        <w:t>syn</w:t>
      </w:r>
      <w:r w:rsidR="00145A79" w:rsidRPr="00F90031">
        <w:rPr>
          <w:rFonts w:cstheme="minorHAnsi"/>
          <w:sz w:val="24"/>
          <w:szCs w:val="24"/>
        </w:rPr>
        <w:t xml:space="preserve">aesthetic </w:t>
      </w:r>
      <w:r w:rsidR="00F36189" w:rsidRPr="00F90031">
        <w:rPr>
          <w:rFonts w:cstheme="minorHAnsi"/>
          <w:sz w:val="24"/>
          <w:szCs w:val="24"/>
        </w:rPr>
        <w:t>means.</w:t>
      </w:r>
    </w:p>
    <w:p w:rsidR="00727F18" w:rsidRPr="00F90031" w:rsidRDefault="00727F18" w:rsidP="00F90031">
      <w:pPr>
        <w:spacing w:line="360" w:lineRule="auto"/>
        <w:rPr>
          <w:rFonts w:cstheme="minorHAnsi"/>
          <w:sz w:val="24"/>
          <w:szCs w:val="24"/>
        </w:rPr>
      </w:pPr>
    </w:p>
    <w:p w:rsidR="00FE5365" w:rsidRPr="00F90031" w:rsidRDefault="00FE5365" w:rsidP="00F90031">
      <w:pPr>
        <w:spacing w:line="360" w:lineRule="auto"/>
        <w:rPr>
          <w:rFonts w:cstheme="minorHAnsi"/>
          <w:sz w:val="24"/>
          <w:szCs w:val="24"/>
        </w:rPr>
      </w:pPr>
      <w:r w:rsidRPr="00F90031">
        <w:rPr>
          <w:rFonts w:cstheme="minorHAnsi"/>
          <w:sz w:val="24"/>
          <w:szCs w:val="24"/>
        </w:rPr>
        <w:lastRenderedPageBreak/>
        <w:t>The truth of the toxic poverty-</w:t>
      </w:r>
      <w:r w:rsidR="00F36189" w:rsidRPr="00F90031">
        <w:rPr>
          <w:rFonts w:cstheme="minorHAnsi"/>
          <w:sz w:val="24"/>
          <w:szCs w:val="24"/>
        </w:rPr>
        <w:t>disgust-</w:t>
      </w:r>
      <w:r w:rsidRPr="00F90031">
        <w:rPr>
          <w:rFonts w:cstheme="minorHAnsi"/>
          <w:sz w:val="24"/>
          <w:szCs w:val="24"/>
        </w:rPr>
        <w:t>shame nexus is best revealed in fiction</w:t>
      </w:r>
      <w:r w:rsidR="00F36189" w:rsidRPr="00F90031">
        <w:rPr>
          <w:rFonts w:cstheme="minorHAnsi"/>
          <w:sz w:val="24"/>
          <w:szCs w:val="24"/>
        </w:rPr>
        <w:t xml:space="preserve"> and on stage</w:t>
      </w:r>
      <w:r w:rsidRPr="00F90031">
        <w:rPr>
          <w:rFonts w:cstheme="minorHAnsi"/>
          <w:sz w:val="24"/>
          <w:szCs w:val="24"/>
        </w:rPr>
        <w:t>. It is telling that no less than two out of</w:t>
      </w:r>
      <w:r w:rsidR="003C01E4" w:rsidRPr="00F90031">
        <w:rPr>
          <w:rFonts w:cstheme="minorHAnsi"/>
          <w:sz w:val="24"/>
          <w:szCs w:val="24"/>
        </w:rPr>
        <w:t xml:space="preserve"> the</w:t>
      </w:r>
      <w:r w:rsidRPr="00F90031">
        <w:rPr>
          <w:rFonts w:cstheme="minorHAnsi"/>
          <w:sz w:val="24"/>
          <w:szCs w:val="24"/>
        </w:rPr>
        <w:t xml:space="preserve"> eleven chapters of </w:t>
      </w:r>
      <w:r w:rsidR="008B0E07" w:rsidRPr="00F90031">
        <w:rPr>
          <w:rFonts w:cstheme="minorHAnsi"/>
          <w:sz w:val="24"/>
          <w:szCs w:val="24"/>
        </w:rPr>
        <w:t xml:space="preserve">the book </w:t>
      </w:r>
      <w:r w:rsidR="008B0E07" w:rsidRPr="00F90031">
        <w:rPr>
          <w:rFonts w:cstheme="minorHAnsi"/>
          <w:i/>
          <w:sz w:val="24"/>
          <w:szCs w:val="24"/>
        </w:rPr>
        <w:t>The Shame of Poverty</w:t>
      </w:r>
      <w:r w:rsidR="008B0E07" w:rsidRPr="00F90031">
        <w:rPr>
          <w:rFonts w:cstheme="minorHAnsi"/>
          <w:sz w:val="24"/>
          <w:szCs w:val="24"/>
        </w:rPr>
        <w:t xml:space="preserve"> </w:t>
      </w:r>
      <w:r w:rsidR="00223CDF" w:rsidRPr="00F90031">
        <w:rPr>
          <w:rFonts w:cstheme="minorHAnsi"/>
          <w:sz w:val="24"/>
          <w:szCs w:val="24"/>
        </w:rPr>
        <w:t xml:space="preserve">by Robert Walker (2014), </w:t>
      </w:r>
      <w:r w:rsidR="008B0E07" w:rsidRPr="00F90031">
        <w:rPr>
          <w:rFonts w:cstheme="minorHAnsi"/>
          <w:sz w:val="24"/>
          <w:szCs w:val="24"/>
        </w:rPr>
        <w:t xml:space="preserve">a definitive </w:t>
      </w:r>
      <w:r w:rsidR="00223CDF" w:rsidRPr="00F90031">
        <w:rPr>
          <w:rFonts w:cstheme="minorHAnsi"/>
          <w:sz w:val="24"/>
          <w:szCs w:val="24"/>
        </w:rPr>
        <w:t xml:space="preserve">academic intervention from the field of policy research, are devoted to the analysis of cultural texts and artefacts, including literature, film and oral tradition, in an effort to better understand both the link between poverty and shame and its </w:t>
      </w:r>
      <w:r w:rsidR="00AA7E6A" w:rsidRPr="00F90031">
        <w:rPr>
          <w:rFonts w:cstheme="minorHAnsi"/>
          <w:sz w:val="24"/>
          <w:szCs w:val="24"/>
        </w:rPr>
        <w:t xml:space="preserve">salutary </w:t>
      </w:r>
      <w:r w:rsidR="00223CDF" w:rsidRPr="00F90031">
        <w:rPr>
          <w:rFonts w:cstheme="minorHAnsi"/>
          <w:sz w:val="24"/>
          <w:szCs w:val="24"/>
        </w:rPr>
        <w:t xml:space="preserve">rapture. </w:t>
      </w:r>
      <w:r w:rsidR="008454BF" w:rsidRPr="00F90031">
        <w:rPr>
          <w:rFonts w:cstheme="minorHAnsi"/>
          <w:sz w:val="24"/>
          <w:szCs w:val="24"/>
        </w:rPr>
        <w:t xml:space="preserve">This may well be due to the </w:t>
      </w:r>
      <w:r w:rsidR="00FF41BD" w:rsidRPr="00F90031">
        <w:rPr>
          <w:rFonts w:cstheme="minorHAnsi"/>
          <w:sz w:val="24"/>
          <w:szCs w:val="24"/>
        </w:rPr>
        <w:t>difficulties of</w:t>
      </w:r>
      <w:r w:rsidR="007E0C04">
        <w:rPr>
          <w:rFonts w:cstheme="minorHAnsi"/>
          <w:sz w:val="24"/>
          <w:szCs w:val="24"/>
        </w:rPr>
        <w:t xml:space="preserve"> openly</w:t>
      </w:r>
      <w:r w:rsidR="00FF41BD" w:rsidRPr="00F90031">
        <w:rPr>
          <w:rFonts w:cstheme="minorHAnsi"/>
          <w:sz w:val="24"/>
          <w:szCs w:val="24"/>
        </w:rPr>
        <w:t xml:space="preserve"> admitting shame, an act that is itself shameful. This </w:t>
      </w:r>
      <w:r w:rsidR="00B849A7">
        <w:rPr>
          <w:rFonts w:cstheme="minorHAnsi"/>
          <w:sz w:val="24"/>
          <w:szCs w:val="24"/>
        </w:rPr>
        <w:t>“</w:t>
      </w:r>
      <w:r w:rsidR="00FF41BD" w:rsidRPr="00F90031">
        <w:rPr>
          <w:rFonts w:cstheme="minorHAnsi"/>
          <w:sz w:val="24"/>
          <w:szCs w:val="24"/>
        </w:rPr>
        <w:t>double reflexivity</w:t>
      </w:r>
      <w:r w:rsidR="00B849A7">
        <w:rPr>
          <w:rFonts w:cstheme="minorHAnsi"/>
          <w:sz w:val="24"/>
          <w:szCs w:val="24"/>
        </w:rPr>
        <w:t>”</w:t>
      </w:r>
      <w:r w:rsidR="00FF41BD" w:rsidRPr="00F90031">
        <w:rPr>
          <w:rFonts w:cstheme="minorHAnsi"/>
          <w:sz w:val="24"/>
          <w:szCs w:val="24"/>
        </w:rPr>
        <w:t xml:space="preserve"> of shame (Walker 2014, 34) has particularly harmful repercussions and leaves the target of shaming with few options</w:t>
      </w:r>
      <w:r w:rsidR="00BB23F0" w:rsidRPr="00F90031">
        <w:rPr>
          <w:rFonts w:cstheme="minorHAnsi"/>
          <w:sz w:val="24"/>
          <w:szCs w:val="24"/>
        </w:rPr>
        <w:t>, all compromising in their own way</w:t>
      </w:r>
      <w:r w:rsidR="00FF41BD" w:rsidRPr="00F90031">
        <w:rPr>
          <w:rFonts w:cstheme="minorHAnsi"/>
          <w:sz w:val="24"/>
          <w:szCs w:val="24"/>
        </w:rPr>
        <w:t xml:space="preserve">. Either they will choose to acquiesce, itself a sign of weakness which can </w:t>
      </w:r>
      <w:r w:rsidR="003C01E4" w:rsidRPr="00F90031">
        <w:rPr>
          <w:rFonts w:cstheme="minorHAnsi"/>
          <w:sz w:val="24"/>
          <w:szCs w:val="24"/>
        </w:rPr>
        <w:t xml:space="preserve">potentially </w:t>
      </w:r>
      <w:r w:rsidR="00FF41BD" w:rsidRPr="00F90031">
        <w:rPr>
          <w:rFonts w:cstheme="minorHAnsi"/>
          <w:sz w:val="24"/>
          <w:szCs w:val="24"/>
        </w:rPr>
        <w:t>provoke further attacks</w:t>
      </w:r>
      <w:r w:rsidR="003C01E4" w:rsidRPr="00F90031">
        <w:rPr>
          <w:rFonts w:cstheme="minorHAnsi"/>
          <w:sz w:val="24"/>
          <w:szCs w:val="24"/>
        </w:rPr>
        <w:t xml:space="preserve"> of shaming</w:t>
      </w:r>
      <w:r w:rsidR="00FF41BD" w:rsidRPr="00F90031">
        <w:rPr>
          <w:rFonts w:cstheme="minorHAnsi"/>
          <w:sz w:val="24"/>
          <w:szCs w:val="24"/>
        </w:rPr>
        <w:t>; or they will lash out in anger agai</w:t>
      </w:r>
      <w:r w:rsidR="00D9251F" w:rsidRPr="00F90031">
        <w:rPr>
          <w:rFonts w:cstheme="minorHAnsi"/>
          <w:sz w:val="24"/>
          <w:szCs w:val="24"/>
        </w:rPr>
        <w:t>nst their attackers</w:t>
      </w:r>
      <w:r w:rsidR="00691C4C" w:rsidRPr="00F90031">
        <w:rPr>
          <w:rFonts w:cstheme="minorHAnsi"/>
          <w:sz w:val="24"/>
          <w:szCs w:val="24"/>
        </w:rPr>
        <w:t>,</w:t>
      </w:r>
      <w:r w:rsidR="00D9251F" w:rsidRPr="00F90031">
        <w:rPr>
          <w:rFonts w:cstheme="minorHAnsi"/>
          <w:sz w:val="24"/>
          <w:szCs w:val="24"/>
        </w:rPr>
        <w:t xml:space="preserve"> or </w:t>
      </w:r>
      <w:r w:rsidR="00FF41BD" w:rsidRPr="00F90031">
        <w:rPr>
          <w:rFonts w:cstheme="minorHAnsi"/>
          <w:sz w:val="24"/>
          <w:szCs w:val="24"/>
        </w:rPr>
        <w:t xml:space="preserve">a more vulnerable target. In the case of women, the aggressive option is particularly frowned upon </w:t>
      </w:r>
      <w:r w:rsidR="00D256F6" w:rsidRPr="00F90031">
        <w:rPr>
          <w:rFonts w:cstheme="minorHAnsi"/>
          <w:sz w:val="24"/>
          <w:szCs w:val="24"/>
        </w:rPr>
        <w:t xml:space="preserve">and </w:t>
      </w:r>
      <w:r w:rsidR="00D9251F" w:rsidRPr="00F90031">
        <w:rPr>
          <w:rFonts w:cstheme="minorHAnsi"/>
          <w:sz w:val="24"/>
          <w:szCs w:val="24"/>
        </w:rPr>
        <w:t xml:space="preserve">met with social </w:t>
      </w:r>
      <w:r w:rsidR="00D256F6" w:rsidRPr="00F90031">
        <w:rPr>
          <w:rFonts w:cstheme="minorHAnsi"/>
          <w:sz w:val="24"/>
          <w:szCs w:val="24"/>
        </w:rPr>
        <w:t xml:space="preserve">sanctions </w:t>
      </w:r>
      <w:r w:rsidR="00D9251F" w:rsidRPr="00F90031">
        <w:rPr>
          <w:rFonts w:cstheme="minorHAnsi"/>
          <w:sz w:val="24"/>
          <w:szCs w:val="24"/>
        </w:rPr>
        <w:t xml:space="preserve">and moral </w:t>
      </w:r>
      <w:r w:rsidR="00D256F6" w:rsidRPr="00F90031">
        <w:rPr>
          <w:rFonts w:cstheme="minorHAnsi"/>
          <w:sz w:val="24"/>
          <w:szCs w:val="24"/>
        </w:rPr>
        <w:t xml:space="preserve">opprobrium for breaking gendered rules of </w:t>
      </w:r>
      <w:r w:rsidR="00B849A7">
        <w:rPr>
          <w:rFonts w:cstheme="minorHAnsi"/>
          <w:sz w:val="24"/>
          <w:szCs w:val="24"/>
        </w:rPr>
        <w:t>“</w:t>
      </w:r>
      <w:r w:rsidR="00D256F6" w:rsidRPr="00F90031">
        <w:rPr>
          <w:rFonts w:cstheme="minorHAnsi"/>
          <w:sz w:val="24"/>
          <w:szCs w:val="24"/>
        </w:rPr>
        <w:t>social class feeling</w:t>
      </w:r>
      <w:r w:rsidR="00B849A7">
        <w:rPr>
          <w:rFonts w:cstheme="minorHAnsi"/>
          <w:sz w:val="24"/>
          <w:szCs w:val="24"/>
        </w:rPr>
        <w:t>”</w:t>
      </w:r>
      <w:r w:rsidR="00D256F6" w:rsidRPr="00F90031">
        <w:rPr>
          <w:rFonts w:cstheme="minorHAnsi"/>
          <w:sz w:val="24"/>
          <w:szCs w:val="24"/>
        </w:rPr>
        <w:t xml:space="preserve"> (Power et al. 2011).</w:t>
      </w:r>
      <w:r w:rsidR="0077176C" w:rsidRPr="00F90031">
        <w:rPr>
          <w:rFonts w:cstheme="minorHAnsi"/>
          <w:sz w:val="24"/>
          <w:szCs w:val="24"/>
        </w:rPr>
        <w:t xml:space="preserve"> For the targets of shame, displaying the physical symptoms of shame becomes a social obligation, the breach of which would risk further shaming or other </w:t>
      </w:r>
      <w:r w:rsidR="00D31449" w:rsidRPr="00F90031">
        <w:rPr>
          <w:rFonts w:cstheme="minorHAnsi"/>
          <w:sz w:val="24"/>
          <w:szCs w:val="24"/>
        </w:rPr>
        <w:t xml:space="preserve">social </w:t>
      </w:r>
      <w:r w:rsidR="0077176C" w:rsidRPr="00F90031">
        <w:rPr>
          <w:rFonts w:cstheme="minorHAnsi"/>
          <w:sz w:val="24"/>
          <w:szCs w:val="24"/>
        </w:rPr>
        <w:t>penalties</w:t>
      </w:r>
      <w:r w:rsidR="00F0322A" w:rsidRPr="00F90031">
        <w:rPr>
          <w:rFonts w:cstheme="minorHAnsi"/>
          <w:sz w:val="24"/>
          <w:szCs w:val="24"/>
        </w:rPr>
        <w:t>,</w:t>
      </w:r>
      <w:r w:rsidR="00D31449" w:rsidRPr="00F90031">
        <w:rPr>
          <w:rFonts w:cstheme="minorHAnsi"/>
          <w:sz w:val="24"/>
          <w:szCs w:val="24"/>
        </w:rPr>
        <w:t xml:space="preserve"> and is</w:t>
      </w:r>
      <w:r w:rsidR="00F0322A" w:rsidRPr="00F90031">
        <w:rPr>
          <w:rFonts w:cstheme="minorHAnsi"/>
          <w:sz w:val="24"/>
          <w:szCs w:val="24"/>
        </w:rPr>
        <w:t xml:space="preserve"> sometimes even codified in law</w:t>
      </w:r>
      <w:r w:rsidR="0077176C" w:rsidRPr="00F90031">
        <w:rPr>
          <w:rFonts w:cstheme="minorHAnsi"/>
          <w:sz w:val="24"/>
          <w:szCs w:val="24"/>
        </w:rPr>
        <w:t xml:space="preserve"> (</w:t>
      </w:r>
      <w:r w:rsidR="006D4795" w:rsidRPr="00F90031">
        <w:rPr>
          <w:rFonts w:cstheme="minorHAnsi"/>
          <w:sz w:val="24"/>
          <w:szCs w:val="24"/>
        </w:rPr>
        <w:t xml:space="preserve">Nussbaum 2004, 173-174; </w:t>
      </w:r>
      <w:r w:rsidR="00F0322A" w:rsidRPr="00F90031">
        <w:rPr>
          <w:rFonts w:cstheme="minorHAnsi"/>
          <w:sz w:val="24"/>
          <w:szCs w:val="24"/>
        </w:rPr>
        <w:t>Harris-Perry 2011, 108).</w:t>
      </w:r>
      <w:r w:rsidR="009D1812" w:rsidRPr="00F90031">
        <w:rPr>
          <w:rFonts w:cstheme="minorHAnsi"/>
          <w:sz w:val="24"/>
          <w:szCs w:val="24"/>
        </w:rPr>
        <w:t xml:space="preserve"> Seeming shameless</w:t>
      </w:r>
      <w:r w:rsidR="00156D27" w:rsidRPr="00F90031">
        <w:rPr>
          <w:rFonts w:cstheme="minorHAnsi"/>
          <w:sz w:val="24"/>
          <w:szCs w:val="24"/>
        </w:rPr>
        <w:t xml:space="preserve"> on the other hand</w:t>
      </w:r>
      <w:r w:rsidR="009D1812" w:rsidRPr="00F90031">
        <w:rPr>
          <w:rFonts w:cstheme="minorHAnsi"/>
          <w:sz w:val="24"/>
          <w:szCs w:val="24"/>
        </w:rPr>
        <w:t xml:space="preserve"> is</w:t>
      </w:r>
      <w:r w:rsidR="00DE454C" w:rsidRPr="00F90031">
        <w:rPr>
          <w:rFonts w:cstheme="minorHAnsi"/>
          <w:sz w:val="24"/>
          <w:szCs w:val="24"/>
        </w:rPr>
        <w:t xml:space="preserve"> deemed</w:t>
      </w:r>
      <w:r w:rsidR="009D1812" w:rsidRPr="00F90031">
        <w:rPr>
          <w:rFonts w:cstheme="minorHAnsi"/>
          <w:sz w:val="24"/>
          <w:szCs w:val="24"/>
        </w:rPr>
        <w:t xml:space="preserve"> among the most shameful things </w:t>
      </w:r>
      <w:r w:rsidR="00156D27" w:rsidRPr="00F90031">
        <w:rPr>
          <w:rFonts w:cstheme="minorHAnsi"/>
          <w:sz w:val="24"/>
          <w:szCs w:val="24"/>
        </w:rPr>
        <w:t>of</w:t>
      </w:r>
      <w:r w:rsidR="009D1812" w:rsidRPr="00F90031">
        <w:rPr>
          <w:rFonts w:cstheme="minorHAnsi"/>
          <w:sz w:val="24"/>
          <w:szCs w:val="24"/>
        </w:rPr>
        <w:t xml:space="preserve"> all, and </w:t>
      </w:r>
      <w:r w:rsidR="00156D27" w:rsidRPr="00F90031">
        <w:rPr>
          <w:rFonts w:cstheme="minorHAnsi"/>
          <w:sz w:val="24"/>
          <w:szCs w:val="24"/>
        </w:rPr>
        <w:t>assumed sha</w:t>
      </w:r>
      <w:r w:rsidR="00121B7C" w:rsidRPr="00F90031">
        <w:rPr>
          <w:rFonts w:cstheme="minorHAnsi"/>
          <w:sz w:val="24"/>
          <w:szCs w:val="24"/>
        </w:rPr>
        <w:t>melessness is viewed as</w:t>
      </w:r>
      <w:r w:rsidR="00691C4C" w:rsidRPr="00F90031">
        <w:rPr>
          <w:rFonts w:cstheme="minorHAnsi"/>
          <w:sz w:val="24"/>
          <w:szCs w:val="24"/>
        </w:rPr>
        <w:t xml:space="preserve"> an</w:t>
      </w:r>
      <w:r w:rsidR="00121B7C" w:rsidRPr="00F90031">
        <w:rPr>
          <w:rFonts w:cstheme="minorHAnsi"/>
          <w:sz w:val="24"/>
          <w:szCs w:val="24"/>
        </w:rPr>
        <w:t xml:space="preserve"> excuse and provocation for further shaming. Shaming-induced rage is</w:t>
      </w:r>
      <w:r w:rsidR="00691C4C" w:rsidRPr="00F90031">
        <w:rPr>
          <w:rFonts w:cstheme="minorHAnsi"/>
          <w:sz w:val="24"/>
          <w:szCs w:val="24"/>
        </w:rPr>
        <w:t xml:space="preserve"> thus</w:t>
      </w:r>
      <w:r w:rsidR="00121B7C" w:rsidRPr="00F90031">
        <w:rPr>
          <w:rFonts w:cstheme="minorHAnsi"/>
          <w:sz w:val="24"/>
          <w:szCs w:val="24"/>
        </w:rPr>
        <w:t xml:space="preserve"> as justified as it is self-defeating; rather than a cycle, sha</w:t>
      </w:r>
      <w:r w:rsidR="00293D33" w:rsidRPr="00F90031">
        <w:rPr>
          <w:rFonts w:cstheme="minorHAnsi"/>
          <w:sz w:val="24"/>
          <w:szCs w:val="24"/>
        </w:rPr>
        <w:t xml:space="preserve">me and </w:t>
      </w:r>
      <w:r w:rsidR="000F469C" w:rsidRPr="00F90031">
        <w:rPr>
          <w:rFonts w:cstheme="minorHAnsi"/>
          <w:sz w:val="24"/>
          <w:szCs w:val="24"/>
        </w:rPr>
        <w:t>rage form a downward spiral</w:t>
      </w:r>
      <w:r w:rsidR="001F0E0A" w:rsidRPr="00F90031">
        <w:rPr>
          <w:rFonts w:cstheme="minorHAnsi"/>
          <w:sz w:val="24"/>
          <w:szCs w:val="24"/>
        </w:rPr>
        <w:t xml:space="preserve"> as </w:t>
      </w:r>
      <w:r w:rsidR="00DE454C" w:rsidRPr="00F90031">
        <w:rPr>
          <w:rFonts w:cstheme="minorHAnsi"/>
          <w:sz w:val="24"/>
          <w:szCs w:val="24"/>
        </w:rPr>
        <w:t>its</w:t>
      </w:r>
      <w:r w:rsidR="00351C82" w:rsidRPr="00F90031">
        <w:rPr>
          <w:rFonts w:cstheme="minorHAnsi"/>
          <w:sz w:val="24"/>
          <w:szCs w:val="24"/>
        </w:rPr>
        <w:t xml:space="preserve"> evocation of racist and classist stereotypes (the </w:t>
      </w:r>
      <w:r w:rsidR="00B849A7">
        <w:rPr>
          <w:rFonts w:cstheme="minorHAnsi"/>
          <w:sz w:val="24"/>
          <w:szCs w:val="24"/>
        </w:rPr>
        <w:t>“</w:t>
      </w:r>
      <w:r w:rsidR="00351C82" w:rsidRPr="00F90031">
        <w:rPr>
          <w:rFonts w:cstheme="minorHAnsi"/>
          <w:sz w:val="24"/>
          <w:szCs w:val="24"/>
        </w:rPr>
        <w:t>angry black woman</w:t>
      </w:r>
      <w:r w:rsidR="00B849A7">
        <w:rPr>
          <w:rFonts w:cstheme="minorHAnsi"/>
          <w:sz w:val="24"/>
          <w:szCs w:val="24"/>
        </w:rPr>
        <w:t>”</w:t>
      </w:r>
      <w:r w:rsidR="00351C82" w:rsidRPr="00F90031">
        <w:rPr>
          <w:rFonts w:cstheme="minorHAnsi"/>
          <w:sz w:val="24"/>
          <w:szCs w:val="24"/>
        </w:rPr>
        <w:t xml:space="preserve">; the </w:t>
      </w:r>
      <w:r w:rsidR="00B849A7">
        <w:rPr>
          <w:rFonts w:cstheme="minorHAnsi"/>
          <w:sz w:val="24"/>
          <w:szCs w:val="24"/>
        </w:rPr>
        <w:t>“</w:t>
      </w:r>
      <w:r w:rsidR="00351C82" w:rsidRPr="00F90031">
        <w:rPr>
          <w:rFonts w:cstheme="minorHAnsi"/>
          <w:sz w:val="24"/>
          <w:szCs w:val="24"/>
        </w:rPr>
        <w:t>feral underclass</w:t>
      </w:r>
      <w:r w:rsidR="00B849A7">
        <w:rPr>
          <w:rFonts w:cstheme="minorHAnsi"/>
          <w:sz w:val="24"/>
          <w:szCs w:val="24"/>
        </w:rPr>
        <w:t>”</w:t>
      </w:r>
      <w:r w:rsidR="00351C82" w:rsidRPr="00F90031">
        <w:rPr>
          <w:rFonts w:cstheme="minorHAnsi"/>
          <w:sz w:val="24"/>
          <w:szCs w:val="24"/>
        </w:rPr>
        <w:t>) promote the further dehumanisation of the targets of shaming</w:t>
      </w:r>
      <w:r w:rsidR="000F469C" w:rsidRPr="00F90031">
        <w:rPr>
          <w:rFonts w:cstheme="minorHAnsi"/>
          <w:sz w:val="24"/>
          <w:szCs w:val="24"/>
        </w:rPr>
        <w:t xml:space="preserve"> (Harris-Perry 2011, 123).</w:t>
      </w:r>
      <w:r w:rsidR="0041793B">
        <w:rPr>
          <w:rFonts w:cstheme="minorHAnsi"/>
          <w:sz w:val="24"/>
          <w:szCs w:val="24"/>
        </w:rPr>
        <w:t>&lt;6&gt;</w:t>
      </w:r>
      <w:r w:rsidR="000F469C" w:rsidRPr="00F90031">
        <w:rPr>
          <w:rFonts w:cstheme="minorHAnsi"/>
          <w:sz w:val="24"/>
          <w:szCs w:val="24"/>
        </w:rPr>
        <w:t xml:space="preserve"> </w:t>
      </w:r>
      <w:r w:rsidR="007C4EDF">
        <w:rPr>
          <w:rFonts w:cstheme="minorHAnsi"/>
          <w:sz w:val="24"/>
          <w:szCs w:val="24"/>
        </w:rPr>
        <w:t>Shame puts its targets in a seemingly unbreakable bind, neutralising them as social subjects: neither accepti</w:t>
      </w:r>
      <w:r w:rsidR="008E57B6">
        <w:rPr>
          <w:rFonts w:cstheme="minorHAnsi"/>
          <w:sz w:val="24"/>
          <w:szCs w:val="24"/>
        </w:rPr>
        <w:t>ng nor fighting against shame offers an</w:t>
      </w:r>
      <w:r w:rsidR="006A7C4A">
        <w:rPr>
          <w:rFonts w:cstheme="minorHAnsi"/>
          <w:sz w:val="24"/>
          <w:szCs w:val="24"/>
        </w:rPr>
        <w:t>y relief or</w:t>
      </w:r>
      <w:r w:rsidR="008E57B6">
        <w:rPr>
          <w:rFonts w:cstheme="minorHAnsi"/>
          <w:sz w:val="24"/>
          <w:szCs w:val="24"/>
        </w:rPr>
        <w:t xml:space="preserve"> escape from it. Thankfully, the contaminating capacity of shame and its abjectly ill-defined borders present opportunities </w:t>
      </w:r>
      <w:r w:rsidR="006A7C4A">
        <w:rPr>
          <w:rFonts w:cstheme="minorHAnsi"/>
          <w:sz w:val="24"/>
          <w:szCs w:val="24"/>
        </w:rPr>
        <w:t xml:space="preserve">for subversion through </w:t>
      </w:r>
      <w:r w:rsidR="00B50045">
        <w:rPr>
          <w:rFonts w:cstheme="minorHAnsi"/>
          <w:sz w:val="24"/>
          <w:szCs w:val="24"/>
        </w:rPr>
        <w:t>reversal. Shame can ricochet and hit those who inflict it.</w:t>
      </w:r>
    </w:p>
    <w:p w:rsidR="00FE5365" w:rsidRPr="00F90031" w:rsidRDefault="00FE5365" w:rsidP="00F90031">
      <w:pPr>
        <w:spacing w:line="360" w:lineRule="auto"/>
        <w:rPr>
          <w:rFonts w:cstheme="minorHAnsi"/>
          <w:sz w:val="24"/>
          <w:szCs w:val="24"/>
        </w:rPr>
      </w:pPr>
    </w:p>
    <w:p w:rsidR="00B016D4" w:rsidRDefault="00B016D4" w:rsidP="00F90031">
      <w:pPr>
        <w:spacing w:line="360" w:lineRule="auto"/>
        <w:rPr>
          <w:rFonts w:cstheme="minorHAnsi"/>
          <w:sz w:val="24"/>
          <w:szCs w:val="24"/>
        </w:rPr>
      </w:pPr>
    </w:p>
    <w:p w:rsidR="008306BF" w:rsidRPr="00E54459" w:rsidRDefault="008306BF" w:rsidP="00F90031">
      <w:pPr>
        <w:spacing w:line="360" w:lineRule="auto"/>
        <w:rPr>
          <w:rFonts w:cstheme="minorHAnsi"/>
          <w:b/>
          <w:sz w:val="24"/>
          <w:szCs w:val="24"/>
        </w:rPr>
      </w:pPr>
      <w:r w:rsidRPr="00E54459">
        <w:rPr>
          <w:rFonts w:cstheme="minorHAnsi"/>
          <w:b/>
          <w:sz w:val="24"/>
          <w:szCs w:val="24"/>
        </w:rPr>
        <w:t xml:space="preserve">[Section Title] </w:t>
      </w:r>
      <w:r w:rsidR="000B61EB">
        <w:rPr>
          <w:rFonts w:cstheme="minorHAnsi"/>
          <w:b/>
          <w:sz w:val="24"/>
          <w:szCs w:val="24"/>
        </w:rPr>
        <w:t>(Re-)</w:t>
      </w:r>
      <w:r w:rsidRPr="00E54459">
        <w:rPr>
          <w:rFonts w:cstheme="minorHAnsi"/>
          <w:b/>
          <w:sz w:val="24"/>
          <w:szCs w:val="24"/>
        </w:rPr>
        <w:t>Weaponising Shame</w:t>
      </w:r>
    </w:p>
    <w:p w:rsidR="00715C53" w:rsidRDefault="00C23FF8" w:rsidP="00F37D15">
      <w:pPr>
        <w:spacing w:line="360" w:lineRule="auto"/>
        <w:rPr>
          <w:rFonts w:cstheme="minorHAnsi"/>
          <w:sz w:val="24"/>
          <w:szCs w:val="24"/>
        </w:rPr>
      </w:pPr>
      <w:r>
        <w:rPr>
          <w:rFonts w:cstheme="minorHAnsi"/>
          <w:sz w:val="24"/>
          <w:szCs w:val="24"/>
        </w:rPr>
        <w:t>Writing in 1837,</w:t>
      </w:r>
      <w:r w:rsidR="00B05A49">
        <w:rPr>
          <w:rFonts w:cstheme="minorHAnsi"/>
          <w:sz w:val="24"/>
          <w:szCs w:val="24"/>
        </w:rPr>
        <w:t xml:space="preserve"> pioneering </w:t>
      </w:r>
      <w:r w:rsidR="00390145">
        <w:rPr>
          <w:rFonts w:cstheme="minorHAnsi"/>
          <w:sz w:val="24"/>
          <w:szCs w:val="24"/>
        </w:rPr>
        <w:t xml:space="preserve">British </w:t>
      </w:r>
      <w:r w:rsidR="008736A7">
        <w:rPr>
          <w:rFonts w:cstheme="minorHAnsi"/>
          <w:sz w:val="24"/>
          <w:szCs w:val="24"/>
        </w:rPr>
        <w:t>sociologist</w:t>
      </w:r>
      <w:r>
        <w:rPr>
          <w:rFonts w:cstheme="minorHAnsi"/>
          <w:sz w:val="24"/>
          <w:szCs w:val="24"/>
        </w:rPr>
        <w:t xml:space="preserve"> Harriet Martineau</w:t>
      </w:r>
      <w:r w:rsidR="007C4EDF">
        <w:rPr>
          <w:rFonts w:cstheme="minorHAnsi"/>
          <w:sz w:val="24"/>
          <w:szCs w:val="24"/>
        </w:rPr>
        <w:t xml:space="preserve"> </w:t>
      </w:r>
      <w:r w:rsidR="0001657D">
        <w:rPr>
          <w:rFonts w:cstheme="minorHAnsi"/>
          <w:sz w:val="24"/>
          <w:szCs w:val="24"/>
        </w:rPr>
        <w:t>draws attention to</w:t>
      </w:r>
      <w:r w:rsidR="00B10DC5">
        <w:rPr>
          <w:rFonts w:cstheme="minorHAnsi"/>
          <w:sz w:val="24"/>
          <w:szCs w:val="24"/>
        </w:rPr>
        <w:t xml:space="preserve"> a</w:t>
      </w:r>
      <w:r w:rsidR="007C4EDF">
        <w:rPr>
          <w:rFonts w:cstheme="minorHAnsi"/>
          <w:sz w:val="24"/>
          <w:szCs w:val="24"/>
        </w:rPr>
        <w:t xml:space="preserve"> contaminating aspect of shame, in addition – and contrast – to </w:t>
      </w:r>
      <w:r w:rsidR="007E0C04">
        <w:rPr>
          <w:rFonts w:cstheme="minorHAnsi"/>
          <w:sz w:val="24"/>
          <w:szCs w:val="24"/>
        </w:rPr>
        <w:t>to the admission of</w:t>
      </w:r>
      <w:r w:rsidR="007C4EDF">
        <w:rPr>
          <w:rFonts w:cstheme="minorHAnsi"/>
          <w:sz w:val="24"/>
          <w:szCs w:val="24"/>
        </w:rPr>
        <w:t xml:space="preserve"> feeling shame </w:t>
      </w:r>
      <w:r w:rsidR="007E0C04">
        <w:rPr>
          <w:rFonts w:cstheme="minorHAnsi"/>
          <w:sz w:val="24"/>
          <w:szCs w:val="24"/>
        </w:rPr>
        <w:t xml:space="preserve">which leads </w:t>
      </w:r>
      <w:r w:rsidR="007C4EDF">
        <w:rPr>
          <w:rFonts w:cstheme="minorHAnsi"/>
          <w:sz w:val="24"/>
          <w:szCs w:val="24"/>
        </w:rPr>
        <w:t>to further shaming</w:t>
      </w:r>
      <w:r w:rsidR="00B05A49">
        <w:rPr>
          <w:rFonts w:cstheme="minorHAnsi"/>
          <w:sz w:val="24"/>
          <w:szCs w:val="24"/>
        </w:rPr>
        <w:t xml:space="preserve">: </w:t>
      </w:r>
      <w:r w:rsidR="00B849A7">
        <w:rPr>
          <w:rFonts w:cstheme="minorHAnsi"/>
          <w:sz w:val="24"/>
          <w:szCs w:val="24"/>
        </w:rPr>
        <w:t>“</w:t>
      </w:r>
      <w:r w:rsidR="00B05A49">
        <w:rPr>
          <w:rFonts w:cstheme="minorHAnsi"/>
          <w:sz w:val="24"/>
          <w:szCs w:val="24"/>
        </w:rPr>
        <w:t xml:space="preserve">the condition of the female working classes is such </w:t>
      </w:r>
      <w:r w:rsidR="00B05A49">
        <w:rPr>
          <w:rFonts w:cstheme="minorHAnsi"/>
          <w:sz w:val="24"/>
          <w:szCs w:val="24"/>
        </w:rPr>
        <w:lastRenderedPageBreak/>
        <w:t>that if its sufferings were but made known, emotions of horror and shame would tremble through the whole of society</w:t>
      </w:r>
      <w:r w:rsidR="00B849A7">
        <w:rPr>
          <w:rFonts w:cstheme="minorHAnsi"/>
          <w:sz w:val="24"/>
          <w:szCs w:val="24"/>
        </w:rPr>
        <w:t>”</w:t>
      </w:r>
      <w:r w:rsidR="00B05A49">
        <w:rPr>
          <w:rFonts w:cstheme="minorHAnsi"/>
          <w:sz w:val="24"/>
          <w:szCs w:val="24"/>
        </w:rPr>
        <w:t xml:space="preserve"> (1837, 268).</w:t>
      </w:r>
      <w:r w:rsidR="00E61A43">
        <w:rPr>
          <w:rFonts w:cstheme="minorHAnsi"/>
          <w:sz w:val="24"/>
          <w:szCs w:val="24"/>
        </w:rPr>
        <w:t xml:space="preserve"> Confronting </w:t>
      </w:r>
      <w:r w:rsidR="00B849A7">
        <w:rPr>
          <w:rFonts w:cstheme="minorHAnsi"/>
          <w:sz w:val="24"/>
          <w:szCs w:val="24"/>
        </w:rPr>
        <w:t>“</w:t>
      </w:r>
      <w:r w:rsidR="00FB1103">
        <w:rPr>
          <w:rFonts w:cstheme="minorHAnsi"/>
          <w:sz w:val="24"/>
          <w:szCs w:val="24"/>
        </w:rPr>
        <w:t>the whole of society</w:t>
      </w:r>
      <w:r w:rsidR="00B849A7">
        <w:rPr>
          <w:rFonts w:cstheme="minorHAnsi"/>
          <w:sz w:val="24"/>
          <w:szCs w:val="24"/>
        </w:rPr>
        <w:t>”</w:t>
      </w:r>
      <w:r w:rsidR="00E61A43">
        <w:rPr>
          <w:rFonts w:cstheme="minorHAnsi"/>
          <w:sz w:val="24"/>
          <w:szCs w:val="24"/>
        </w:rPr>
        <w:t xml:space="preserve"> with the unacceptable working conditions of its poorest and most vulnerab</w:t>
      </w:r>
      <w:r w:rsidR="00B10DC5">
        <w:rPr>
          <w:rFonts w:cstheme="minorHAnsi"/>
          <w:sz w:val="24"/>
          <w:szCs w:val="24"/>
        </w:rPr>
        <w:t>le turns the tabl</w:t>
      </w:r>
      <w:r w:rsidR="00205443">
        <w:rPr>
          <w:rFonts w:cstheme="minorHAnsi"/>
          <w:sz w:val="24"/>
          <w:szCs w:val="24"/>
        </w:rPr>
        <w:t>es on shaming and can lead to change</w:t>
      </w:r>
      <w:r w:rsidR="0001657D">
        <w:rPr>
          <w:rFonts w:cstheme="minorHAnsi"/>
          <w:sz w:val="24"/>
          <w:szCs w:val="24"/>
        </w:rPr>
        <w:t>,</w:t>
      </w:r>
      <w:r w:rsidR="00205443">
        <w:rPr>
          <w:rFonts w:cstheme="minorHAnsi"/>
          <w:sz w:val="24"/>
          <w:szCs w:val="24"/>
        </w:rPr>
        <w:t xml:space="preserve"> or at least the recognition of the need for reform. </w:t>
      </w:r>
      <w:r w:rsidR="00F37D15">
        <w:rPr>
          <w:rFonts w:cstheme="minorHAnsi"/>
          <w:sz w:val="24"/>
          <w:szCs w:val="24"/>
        </w:rPr>
        <w:t xml:space="preserve">Casting </w:t>
      </w:r>
      <w:r w:rsidR="00205443">
        <w:rPr>
          <w:rFonts w:cstheme="minorHAnsi"/>
          <w:sz w:val="24"/>
          <w:szCs w:val="24"/>
        </w:rPr>
        <w:t>her project as both</w:t>
      </w:r>
      <w:r w:rsidR="00F37D15">
        <w:rPr>
          <w:rFonts w:cstheme="minorHAnsi"/>
          <w:sz w:val="24"/>
          <w:szCs w:val="24"/>
        </w:rPr>
        <w:t xml:space="preserve"> </w:t>
      </w:r>
      <w:r w:rsidR="00205443">
        <w:rPr>
          <w:rFonts w:cstheme="minorHAnsi"/>
          <w:sz w:val="24"/>
          <w:szCs w:val="24"/>
        </w:rPr>
        <w:t>sociological and political,</w:t>
      </w:r>
      <w:r w:rsidR="006C2DAF">
        <w:rPr>
          <w:rFonts w:cstheme="minorHAnsi"/>
          <w:sz w:val="24"/>
          <w:szCs w:val="24"/>
        </w:rPr>
        <w:t xml:space="preserve"> at once</w:t>
      </w:r>
      <w:r w:rsidR="00205443">
        <w:rPr>
          <w:rFonts w:cstheme="minorHAnsi"/>
          <w:sz w:val="24"/>
          <w:szCs w:val="24"/>
        </w:rPr>
        <w:t xml:space="preserve"> scholarly and activist, </w:t>
      </w:r>
      <w:r w:rsidR="006C2DAF">
        <w:rPr>
          <w:rFonts w:cstheme="minorHAnsi"/>
          <w:sz w:val="24"/>
          <w:szCs w:val="24"/>
        </w:rPr>
        <w:t xml:space="preserve">Martineau performs a </w:t>
      </w:r>
      <w:r w:rsidR="00390145">
        <w:rPr>
          <w:rFonts w:cstheme="minorHAnsi"/>
          <w:sz w:val="24"/>
          <w:szCs w:val="24"/>
        </w:rPr>
        <w:t>simple but powerful reversal by which the shamed free themselves from stigmatisation by exposing the shame of their oppression. Almost two centuries later, Catherine Hoffmann</w:t>
      </w:r>
      <w:r w:rsidR="00780304">
        <w:rPr>
          <w:rFonts w:cstheme="minorHAnsi"/>
          <w:sz w:val="24"/>
          <w:szCs w:val="24"/>
        </w:rPr>
        <w:t xml:space="preserve"> (2017</w:t>
      </w:r>
      <w:r w:rsidR="00715C53">
        <w:rPr>
          <w:rFonts w:cstheme="minorHAnsi"/>
          <w:sz w:val="24"/>
          <w:szCs w:val="24"/>
        </w:rPr>
        <w:t>a</w:t>
      </w:r>
      <w:r w:rsidR="00780304">
        <w:rPr>
          <w:rFonts w:cstheme="minorHAnsi"/>
          <w:sz w:val="24"/>
          <w:szCs w:val="24"/>
        </w:rPr>
        <w:t>)</w:t>
      </w:r>
      <w:r w:rsidR="00390145">
        <w:rPr>
          <w:rFonts w:cstheme="minorHAnsi"/>
          <w:sz w:val="24"/>
          <w:szCs w:val="24"/>
        </w:rPr>
        <w:t xml:space="preserve"> </w:t>
      </w:r>
      <w:r w:rsidR="00780304">
        <w:rPr>
          <w:rFonts w:cstheme="minorHAnsi"/>
          <w:sz w:val="24"/>
          <w:szCs w:val="24"/>
        </w:rPr>
        <w:t xml:space="preserve">finds the </w:t>
      </w:r>
      <w:r w:rsidR="00B849A7">
        <w:rPr>
          <w:rFonts w:cstheme="minorHAnsi"/>
          <w:sz w:val="24"/>
          <w:szCs w:val="24"/>
        </w:rPr>
        <w:t>“</w:t>
      </w:r>
      <w:r w:rsidR="00780304">
        <w:rPr>
          <w:rFonts w:cstheme="minorHAnsi"/>
          <w:sz w:val="24"/>
          <w:szCs w:val="24"/>
        </w:rPr>
        <w:t>device of shame in relation to class and economics</w:t>
      </w:r>
      <w:r w:rsidR="00B849A7">
        <w:rPr>
          <w:rFonts w:cstheme="minorHAnsi"/>
          <w:sz w:val="24"/>
          <w:szCs w:val="24"/>
        </w:rPr>
        <w:t>”</w:t>
      </w:r>
      <w:r w:rsidR="00715C53">
        <w:rPr>
          <w:rFonts w:cstheme="minorHAnsi"/>
          <w:sz w:val="24"/>
          <w:szCs w:val="24"/>
        </w:rPr>
        <w:t xml:space="preserve"> to</w:t>
      </w:r>
      <w:r w:rsidR="00780304">
        <w:rPr>
          <w:rFonts w:cstheme="minorHAnsi"/>
          <w:sz w:val="24"/>
          <w:szCs w:val="24"/>
        </w:rPr>
        <w:t xml:space="preserve"> still</w:t>
      </w:r>
      <w:r w:rsidR="00715C53">
        <w:rPr>
          <w:rFonts w:cstheme="minorHAnsi"/>
          <w:sz w:val="24"/>
          <w:szCs w:val="24"/>
        </w:rPr>
        <w:t xml:space="preserve"> be</w:t>
      </w:r>
      <w:r w:rsidR="00780304">
        <w:rPr>
          <w:rFonts w:cstheme="minorHAnsi"/>
          <w:sz w:val="24"/>
          <w:szCs w:val="24"/>
        </w:rPr>
        <w:t xml:space="preserve"> pervasive and robust but also susceptible to </w:t>
      </w:r>
      <w:r w:rsidR="00715C53">
        <w:rPr>
          <w:rFonts w:cstheme="minorHAnsi"/>
          <w:sz w:val="24"/>
          <w:szCs w:val="24"/>
        </w:rPr>
        <w:t xml:space="preserve">exposure through sharing: interviews for the Toynbee studios performance provoked confessions of shameful secrets and memories from the interviewers. </w:t>
      </w:r>
      <w:r w:rsidR="00B849A7">
        <w:rPr>
          <w:rFonts w:cstheme="minorHAnsi"/>
          <w:sz w:val="24"/>
          <w:szCs w:val="24"/>
        </w:rPr>
        <w:t>“</w:t>
      </w:r>
      <w:r w:rsidR="00715C53">
        <w:rPr>
          <w:rFonts w:cstheme="minorHAnsi"/>
          <w:sz w:val="24"/>
          <w:szCs w:val="24"/>
        </w:rPr>
        <w:t>This is not just my story or my family’s but the experience of millions in Britain</w:t>
      </w:r>
      <w:r w:rsidR="00B849A7">
        <w:rPr>
          <w:rFonts w:cstheme="minorHAnsi"/>
          <w:sz w:val="24"/>
          <w:szCs w:val="24"/>
        </w:rPr>
        <w:t>”</w:t>
      </w:r>
      <w:r w:rsidR="00715C53">
        <w:rPr>
          <w:rFonts w:cstheme="minorHAnsi"/>
          <w:sz w:val="24"/>
          <w:szCs w:val="24"/>
        </w:rPr>
        <w:t xml:space="preserve"> (Hoffmann 2017b).</w:t>
      </w:r>
      <w:r w:rsidR="00B32C4C">
        <w:rPr>
          <w:rFonts w:cstheme="minorHAnsi"/>
          <w:sz w:val="24"/>
          <w:szCs w:val="24"/>
        </w:rPr>
        <w:t xml:space="preserve"> In </w:t>
      </w:r>
      <w:r w:rsidR="009E2F33" w:rsidRPr="00E54459">
        <w:rPr>
          <w:rFonts w:cstheme="minorHAnsi"/>
          <w:i/>
          <w:sz w:val="24"/>
          <w:szCs w:val="24"/>
        </w:rPr>
        <w:t>Free Lunch</w:t>
      </w:r>
      <w:r w:rsidR="00DB4C57">
        <w:rPr>
          <w:rFonts w:cstheme="minorHAnsi"/>
          <w:sz w:val="24"/>
          <w:szCs w:val="24"/>
        </w:rPr>
        <w:t>,</w:t>
      </w:r>
      <w:r w:rsidR="00B32C4C">
        <w:rPr>
          <w:rFonts w:cstheme="minorHAnsi"/>
          <w:sz w:val="24"/>
          <w:szCs w:val="24"/>
        </w:rPr>
        <w:t xml:space="preserve"> one such explicit act of turning the tables consists of </w:t>
      </w:r>
      <w:r w:rsidR="00DB4C57">
        <w:rPr>
          <w:rFonts w:cstheme="minorHAnsi"/>
          <w:sz w:val="24"/>
          <w:szCs w:val="24"/>
        </w:rPr>
        <w:t>the naming of one of Hoffmann’s family’s landlord</w:t>
      </w:r>
      <w:r w:rsidR="0088078D">
        <w:rPr>
          <w:rFonts w:cstheme="minorHAnsi"/>
          <w:sz w:val="24"/>
          <w:szCs w:val="24"/>
        </w:rPr>
        <w:t>s</w:t>
      </w:r>
      <w:r w:rsidR="00DB4C57">
        <w:rPr>
          <w:rFonts w:cstheme="minorHAnsi"/>
          <w:sz w:val="24"/>
          <w:szCs w:val="24"/>
        </w:rPr>
        <w:t xml:space="preserve"> </w:t>
      </w:r>
      <w:r w:rsidR="0088078D">
        <w:rPr>
          <w:rFonts w:cstheme="minorHAnsi"/>
          <w:sz w:val="24"/>
          <w:szCs w:val="24"/>
        </w:rPr>
        <w:t>who deliberately kept the water supply to their rented cottage shut, thus forcing Hoffmann’s parents to drive to the local garage to fill a plastic container with water every day for the whole family’s needs. The gruelling struggle for survival against such odds and the shame of exhausting the family’s resources to fulfil its most basic needs, including cleanliness, is thrown back at those responsible for making it so hard</w:t>
      </w:r>
      <w:r w:rsidR="00B04098">
        <w:rPr>
          <w:rFonts w:cstheme="minorHAnsi"/>
          <w:sz w:val="24"/>
          <w:szCs w:val="24"/>
        </w:rPr>
        <w:t xml:space="preserve"> in the first place</w:t>
      </w:r>
      <w:r w:rsidR="0088078D">
        <w:rPr>
          <w:rFonts w:cstheme="minorHAnsi"/>
          <w:sz w:val="24"/>
          <w:szCs w:val="24"/>
        </w:rPr>
        <w:t>.</w:t>
      </w:r>
    </w:p>
    <w:p w:rsidR="00715C53" w:rsidRDefault="00715C53" w:rsidP="00F90031">
      <w:pPr>
        <w:spacing w:line="360" w:lineRule="auto"/>
        <w:rPr>
          <w:rFonts w:cstheme="minorHAnsi"/>
          <w:sz w:val="24"/>
          <w:szCs w:val="24"/>
        </w:rPr>
      </w:pPr>
    </w:p>
    <w:p w:rsidR="00DA5447" w:rsidRDefault="00A4622B" w:rsidP="007E0C04">
      <w:pPr>
        <w:spacing w:line="360" w:lineRule="auto"/>
        <w:rPr>
          <w:rFonts w:cstheme="minorHAnsi"/>
          <w:sz w:val="24"/>
          <w:szCs w:val="24"/>
        </w:rPr>
      </w:pPr>
      <w:r>
        <w:rPr>
          <w:rFonts w:cstheme="minorHAnsi"/>
          <w:sz w:val="24"/>
          <w:szCs w:val="24"/>
        </w:rPr>
        <w:t>The subversion of shame isn’t exhausted in this reversal, effective though it may be. Returning to the governing scene of her f</w:t>
      </w:r>
      <w:r w:rsidR="009E2F33">
        <w:rPr>
          <w:rFonts w:cstheme="minorHAnsi"/>
          <w:sz w:val="24"/>
          <w:szCs w:val="24"/>
        </w:rPr>
        <w:t xml:space="preserve">ailure as an Airbnb hostess towards the end of the performance, Hoffmann draws a link to another failure, this time a performance that did not fulfil its intention to expose shame, instead </w:t>
      </w:r>
      <w:r w:rsidR="0001657D">
        <w:rPr>
          <w:rFonts w:cstheme="minorHAnsi"/>
          <w:sz w:val="24"/>
          <w:szCs w:val="24"/>
        </w:rPr>
        <w:t xml:space="preserve">itself </w:t>
      </w:r>
      <w:r w:rsidR="00047CCF">
        <w:rPr>
          <w:rFonts w:cstheme="minorHAnsi"/>
          <w:sz w:val="24"/>
          <w:szCs w:val="24"/>
        </w:rPr>
        <w:t>devolving into</w:t>
      </w:r>
      <w:r w:rsidR="009E2F33">
        <w:rPr>
          <w:rFonts w:cstheme="minorHAnsi"/>
          <w:sz w:val="24"/>
          <w:szCs w:val="24"/>
        </w:rPr>
        <w:t xml:space="preserve"> a shameful incident: a </w:t>
      </w:r>
      <w:r w:rsidR="00B849A7">
        <w:rPr>
          <w:rFonts w:cstheme="minorHAnsi"/>
          <w:sz w:val="24"/>
          <w:szCs w:val="24"/>
        </w:rPr>
        <w:t>“</w:t>
      </w:r>
      <w:r w:rsidR="009E2F33">
        <w:rPr>
          <w:rFonts w:cstheme="minorHAnsi"/>
          <w:sz w:val="24"/>
          <w:szCs w:val="24"/>
        </w:rPr>
        <w:t>show in Manchester where I made myself sit in a bath full of nappies, I am humiliating myself yet again</w:t>
      </w:r>
      <w:r w:rsidR="00B849A7">
        <w:rPr>
          <w:rFonts w:cstheme="minorHAnsi"/>
          <w:sz w:val="24"/>
          <w:szCs w:val="24"/>
        </w:rPr>
        <w:t>”</w:t>
      </w:r>
      <w:r w:rsidR="009E2F33">
        <w:rPr>
          <w:rFonts w:cstheme="minorHAnsi"/>
          <w:sz w:val="24"/>
          <w:szCs w:val="24"/>
        </w:rPr>
        <w:t xml:space="preserve">. </w:t>
      </w:r>
      <w:r w:rsidR="0037411F">
        <w:rPr>
          <w:rFonts w:cstheme="minorHAnsi"/>
          <w:sz w:val="24"/>
          <w:szCs w:val="24"/>
        </w:rPr>
        <w:t xml:space="preserve"> Aware of the risk of repeating this misfire and living with the consequence of further shame, and worried about the ethics of revealing </w:t>
      </w:r>
      <w:r w:rsidR="005D48AB">
        <w:rPr>
          <w:rFonts w:cstheme="minorHAnsi"/>
          <w:sz w:val="24"/>
          <w:szCs w:val="24"/>
        </w:rPr>
        <w:t xml:space="preserve">so much about herself and uninvolved loved ones, Hoffmann’s self-doubt threatens to take over. </w:t>
      </w:r>
      <w:r w:rsidR="00047CCF">
        <w:rPr>
          <w:rFonts w:cstheme="minorHAnsi"/>
          <w:sz w:val="24"/>
          <w:szCs w:val="24"/>
        </w:rPr>
        <w:t xml:space="preserve">In this self-referential </w:t>
      </w:r>
      <w:r w:rsidR="00411D38">
        <w:rPr>
          <w:rFonts w:cstheme="minorHAnsi"/>
          <w:sz w:val="24"/>
          <w:szCs w:val="24"/>
        </w:rPr>
        <w:t>fissure</w:t>
      </w:r>
      <w:r w:rsidR="00047CCF">
        <w:rPr>
          <w:rFonts w:cstheme="minorHAnsi"/>
          <w:sz w:val="24"/>
          <w:szCs w:val="24"/>
        </w:rPr>
        <w:t>, where the performer assesses her own</w:t>
      </w:r>
      <w:r w:rsidR="0001657D">
        <w:rPr>
          <w:rFonts w:cstheme="minorHAnsi"/>
          <w:sz w:val="24"/>
          <w:szCs w:val="24"/>
        </w:rPr>
        <w:t xml:space="preserve"> performance</w:t>
      </w:r>
      <w:r w:rsidR="00047CCF">
        <w:rPr>
          <w:rFonts w:cstheme="minorHAnsi"/>
          <w:sz w:val="24"/>
          <w:szCs w:val="24"/>
        </w:rPr>
        <w:t xml:space="preserve"> practice, </w:t>
      </w:r>
      <w:r w:rsidR="00411D38">
        <w:rPr>
          <w:rFonts w:cstheme="minorHAnsi"/>
          <w:sz w:val="24"/>
          <w:szCs w:val="24"/>
        </w:rPr>
        <w:t>lies an aspect of shame that pre-emptively tinges every creative act, especially one for which the stakes are explicitly political as well as aesthetic</w:t>
      </w:r>
      <w:r w:rsidR="0037411F">
        <w:rPr>
          <w:rFonts w:cstheme="minorHAnsi"/>
          <w:sz w:val="24"/>
          <w:szCs w:val="24"/>
        </w:rPr>
        <w:t xml:space="preserve"> and </w:t>
      </w:r>
      <w:r w:rsidR="007E0C04">
        <w:rPr>
          <w:rFonts w:cstheme="minorHAnsi"/>
          <w:sz w:val="24"/>
          <w:szCs w:val="24"/>
        </w:rPr>
        <w:t xml:space="preserve">bear </w:t>
      </w:r>
      <w:r w:rsidR="0037411F">
        <w:rPr>
          <w:rFonts w:cstheme="minorHAnsi"/>
          <w:sz w:val="24"/>
          <w:szCs w:val="24"/>
        </w:rPr>
        <w:t>distinct ethical implications</w:t>
      </w:r>
      <w:r w:rsidR="00411D38">
        <w:rPr>
          <w:rFonts w:cstheme="minorHAnsi"/>
          <w:sz w:val="24"/>
          <w:szCs w:val="24"/>
        </w:rPr>
        <w:t xml:space="preserve">. </w:t>
      </w:r>
      <w:r w:rsidR="002601F3">
        <w:rPr>
          <w:rFonts w:cstheme="minorHAnsi"/>
          <w:sz w:val="24"/>
          <w:szCs w:val="24"/>
        </w:rPr>
        <w:t>In an autobiographically framed text</w:t>
      </w:r>
      <w:r w:rsidR="00FD034A">
        <w:rPr>
          <w:rFonts w:cstheme="minorHAnsi"/>
          <w:sz w:val="24"/>
          <w:szCs w:val="24"/>
        </w:rPr>
        <w:t xml:space="preserve"> about </w:t>
      </w:r>
      <w:r w:rsidR="00411D38">
        <w:rPr>
          <w:rFonts w:cstheme="minorHAnsi"/>
          <w:sz w:val="24"/>
          <w:szCs w:val="24"/>
        </w:rPr>
        <w:t>writing</w:t>
      </w:r>
      <w:r w:rsidR="002601F3">
        <w:rPr>
          <w:rFonts w:cstheme="minorHAnsi"/>
          <w:sz w:val="24"/>
          <w:szCs w:val="24"/>
        </w:rPr>
        <w:t>, especially writing on things about which one feels very strongly</w:t>
      </w:r>
      <w:r w:rsidR="00FD034A">
        <w:rPr>
          <w:rFonts w:cstheme="minorHAnsi"/>
          <w:sz w:val="24"/>
          <w:szCs w:val="24"/>
        </w:rPr>
        <w:t xml:space="preserve">, </w:t>
      </w:r>
      <w:r w:rsidR="00DA5447">
        <w:rPr>
          <w:rFonts w:cstheme="minorHAnsi"/>
          <w:sz w:val="24"/>
          <w:szCs w:val="24"/>
        </w:rPr>
        <w:t>Elspeth Probyn</w:t>
      </w:r>
      <w:r w:rsidR="00FD034A">
        <w:rPr>
          <w:rFonts w:cstheme="minorHAnsi"/>
          <w:sz w:val="24"/>
          <w:szCs w:val="24"/>
        </w:rPr>
        <w:t xml:space="preserve"> identifies </w:t>
      </w:r>
      <w:r w:rsidR="00B849A7">
        <w:rPr>
          <w:rFonts w:cstheme="minorHAnsi"/>
          <w:sz w:val="24"/>
          <w:szCs w:val="24"/>
        </w:rPr>
        <w:t>“</w:t>
      </w:r>
      <w:r w:rsidR="00FD034A">
        <w:rPr>
          <w:rFonts w:cstheme="minorHAnsi"/>
          <w:sz w:val="24"/>
          <w:szCs w:val="24"/>
        </w:rPr>
        <w:t>an uneasy task (…)</w:t>
      </w:r>
      <w:r w:rsidR="0037411F">
        <w:rPr>
          <w:rFonts w:cstheme="minorHAnsi"/>
          <w:sz w:val="24"/>
          <w:szCs w:val="24"/>
        </w:rPr>
        <w:t>.</w:t>
      </w:r>
      <w:r w:rsidR="00FD034A">
        <w:rPr>
          <w:rFonts w:cstheme="minorHAnsi"/>
          <w:sz w:val="24"/>
          <w:szCs w:val="24"/>
        </w:rPr>
        <w:t xml:space="preserve"> How could it be otherwise </w:t>
      </w:r>
      <w:r w:rsidR="00FD034A">
        <w:rPr>
          <w:rFonts w:cstheme="minorHAnsi"/>
          <w:sz w:val="24"/>
          <w:szCs w:val="24"/>
        </w:rPr>
        <w:lastRenderedPageBreak/>
        <w:t>when it involves a body grappling with interests, hoping to engage others?</w:t>
      </w:r>
      <w:r w:rsidR="00B849A7">
        <w:rPr>
          <w:rFonts w:cstheme="minorHAnsi"/>
          <w:sz w:val="24"/>
          <w:szCs w:val="24"/>
        </w:rPr>
        <w:t>”</w:t>
      </w:r>
      <w:r w:rsidR="00FD034A">
        <w:rPr>
          <w:rFonts w:cstheme="minorHAnsi"/>
          <w:sz w:val="24"/>
          <w:szCs w:val="24"/>
        </w:rPr>
        <w:t xml:space="preserve"> (2010, 89-90).</w:t>
      </w:r>
      <w:r w:rsidR="00B04098">
        <w:rPr>
          <w:rFonts w:cstheme="minorHAnsi"/>
          <w:sz w:val="24"/>
          <w:szCs w:val="24"/>
        </w:rPr>
        <w:t xml:space="preserve"> </w:t>
      </w:r>
      <w:r w:rsidR="0032336F">
        <w:rPr>
          <w:rFonts w:cstheme="minorHAnsi"/>
          <w:sz w:val="24"/>
          <w:szCs w:val="24"/>
        </w:rPr>
        <w:t xml:space="preserve">Good writers, meaning writers invested in the effectiveness of their writing, are constantly haunted by </w:t>
      </w:r>
      <w:r w:rsidR="00B849A7">
        <w:rPr>
          <w:rFonts w:cstheme="minorHAnsi"/>
          <w:sz w:val="24"/>
          <w:szCs w:val="24"/>
        </w:rPr>
        <w:t>“</w:t>
      </w:r>
      <w:r w:rsidR="0032336F">
        <w:rPr>
          <w:rFonts w:cstheme="minorHAnsi"/>
          <w:sz w:val="24"/>
          <w:szCs w:val="24"/>
        </w:rPr>
        <w:t>the blush of having failed to connect with readers</w:t>
      </w:r>
      <w:r w:rsidR="00B849A7">
        <w:rPr>
          <w:rFonts w:cstheme="minorHAnsi"/>
          <w:sz w:val="24"/>
          <w:szCs w:val="24"/>
        </w:rPr>
        <w:t>”</w:t>
      </w:r>
      <w:r w:rsidR="00AD274D">
        <w:rPr>
          <w:rFonts w:cstheme="minorHAnsi"/>
          <w:sz w:val="24"/>
          <w:szCs w:val="24"/>
        </w:rPr>
        <w:t xml:space="preserve"> (ibid., 89)</w:t>
      </w:r>
      <w:r w:rsidR="0032336F">
        <w:rPr>
          <w:rFonts w:cstheme="minorHAnsi"/>
          <w:sz w:val="24"/>
          <w:szCs w:val="24"/>
        </w:rPr>
        <w:t xml:space="preserve">; but rather than being inhibiting, the spectre of failure motivates writers to return to the task of writing </w:t>
      </w:r>
      <w:r w:rsidR="00B849A7">
        <w:rPr>
          <w:rFonts w:cstheme="minorHAnsi"/>
          <w:sz w:val="24"/>
          <w:szCs w:val="24"/>
        </w:rPr>
        <w:t>“</w:t>
      </w:r>
      <w:r w:rsidR="0032336F">
        <w:rPr>
          <w:rFonts w:cstheme="minorHAnsi"/>
          <w:sz w:val="24"/>
          <w:szCs w:val="24"/>
        </w:rPr>
        <w:t>with renewed desire to do</w:t>
      </w:r>
      <w:r w:rsidR="00AD274D">
        <w:rPr>
          <w:rFonts w:cstheme="minorHAnsi"/>
          <w:sz w:val="24"/>
          <w:szCs w:val="24"/>
        </w:rPr>
        <w:t xml:space="preserve"> better – to get better</w:t>
      </w:r>
      <w:r w:rsidR="00B849A7">
        <w:rPr>
          <w:rFonts w:cstheme="minorHAnsi"/>
          <w:sz w:val="24"/>
          <w:szCs w:val="24"/>
        </w:rPr>
        <w:t>”</w:t>
      </w:r>
      <w:r w:rsidR="00AD274D">
        <w:rPr>
          <w:rFonts w:cstheme="minorHAnsi"/>
          <w:sz w:val="24"/>
          <w:szCs w:val="24"/>
        </w:rPr>
        <w:t xml:space="preserve"> (ibid.</w:t>
      </w:r>
      <w:r w:rsidR="0032336F">
        <w:rPr>
          <w:rFonts w:cstheme="minorHAnsi"/>
          <w:sz w:val="24"/>
          <w:szCs w:val="24"/>
        </w:rPr>
        <w:t xml:space="preserve">). This is why Probyn describes Primo Levi’s concerns about writing (and </w:t>
      </w:r>
      <w:r w:rsidR="0032336F" w:rsidRPr="00E54459">
        <w:rPr>
          <w:rFonts w:cstheme="minorHAnsi"/>
          <w:i/>
          <w:sz w:val="24"/>
          <w:szCs w:val="24"/>
        </w:rPr>
        <w:t>for</w:t>
      </w:r>
      <w:r w:rsidR="0032336F">
        <w:rPr>
          <w:rFonts w:cstheme="minorHAnsi"/>
          <w:sz w:val="24"/>
          <w:szCs w:val="24"/>
        </w:rPr>
        <w:t xml:space="preserve"> his own writing</w:t>
      </w:r>
      <w:r w:rsidR="0001657D">
        <w:rPr>
          <w:rFonts w:cstheme="minorHAnsi"/>
          <w:sz w:val="24"/>
          <w:szCs w:val="24"/>
        </w:rPr>
        <w:t>)</w:t>
      </w:r>
      <w:r w:rsidR="0032336F">
        <w:rPr>
          <w:rFonts w:cstheme="minorHAnsi"/>
          <w:sz w:val="24"/>
          <w:szCs w:val="24"/>
        </w:rPr>
        <w:t xml:space="preserve">, as a prickly, </w:t>
      </w:r>
      <w:r w:rsidR="007A317C">
        <w:rPr>
          <w:rFonts w:cstheme="minorHAnsi"/>
          <w:sz w:val="24"/>
          <w:szCs w:val="24"/>
        </w:rPr>
        <w:t>unsettling</w:t>
      </w:r>
      <w:r w:rsidR="0032336F">
        <w:rPr>
          <w:rFonts w:cstheme="minorHAnsi"/>
          <w:sz w:val="24"/>
          <w:szCs w:val="24"/>
        </w:rPr>
        <w:t xml:space="preserve"> but ethically necessary present: his </w:t>
      </w:r>
      <w:r w:rsidR="00B849A7">
        <w:rPr>
          <w:rFonts w:cstheme="minorHAnsi"/>
          <w:sz w:val="24"/>
          <w:szCs w:val="24"/>
        </w:rPr>
        <w:t>“</w:t>
      </w:r>
      <w:r w:rsidR="0032336F">
        <w:rPr>
          <w:rFonts w:cstheme="minorHAnsi"/>
          <w:sz w:val="24"/>
          <w:szCs w:val="24"/>
        </w:rPr>
        <w:t>gift of shame</w:t>
      </w:r>
      <w:r w:rsidR="00B849A7">
        <w:rPr>
          <w:rFonts w:cstheme="minorHAnsi"/>
          <w:sz w:val="24"/>
          <w:szCs w:val="24"/>
        </w:rPr>
        <w:t>”</w:t>
      </w:r>
      <w:r w:rsidR="0032336F">
        <w:rPr>
          <w:rFonts w:cstheme="minorHAnsi"/>
          <w:sz w:val="24"/>
          <w:szCs w:val="24"/>
        </w:rPr>
        <w:t xml:space="preserve"> (ibid). </w:t>
      </w:r>
      <w:r w:rsidR="00B04098">
        <w:rPr>
          <w:rFonts w:cstheme="minorHAnsi"/>
          <w:sz w:val="24"/>
          <w:szCs w:val="24"/>
        </w:rPr>
        <w:t xml:space="preserve">Hoffmann’s grappling body </w:t>
      </w:r>
      <w:r w:rsidR="00ED41BE">
        <w:rPr>
          <w:rFonts w:cstheme="minorHAnsi"/>
          <w:sz w:val="24"/>
          <w:szCs w:val="24"/>
        </w:rPr>
        <w:t xml:space="preserve">stages a naked protest against the abjectification of its own social identity by synaesthetically sharing the scripts of its own oppression. These familiar but </w:t>
      </w:r>
      <w:r w:rsidR="00F209E3">
        <w:rPr>
          <w:rFonts w:cstheme="minorHAnsi"/>
          <w:sz w:val="24"/>
          <w:szCs w:val="24"/>
        </w:rPr>
        <w:t xml:space="preserve">repressed </w:t>
      </w:r>
      <w:r w:rsidR="00ED41BE">
        <w:rPr>
          <w:rFonts w:cstheme="minorHAnsi"/>
          <w:sz w:val="24"/>
          <w:szCs w:val="24"/>
        </w:rPr>
        <w:t xml:space="preserve">scripts of shame </w:t>
      </w:r>
      <w:r w:rsidR="0001657D">
        <w:rPr>
          <w:rFonts w:cstheme="minorHAnsi"/>
          <w:sz w:val="24"/>
          <w:szCs w:val="24"/>
        </w:rPr>
        <w:t xml:space="preserve">are bound to </w:t>
      </w:r>
      <w:r w:rsidR="00F209E3">
        <w:rPr>
          <w:rFonts w:cstheme="minorHAnsi"/>
          <w:sz w:val="24"/>
          <w:szCs w:val="24"/>
        </w:rPr>
        <w:t xml:space="preserve">trace a fine line between reinforcement and resistance through analysis. For example, Hoffmann’s contiguity with the animal in her deployment of the rat, and her </w:t>
      </w:r>
      <w:r w:rsidR="007A317C">
        <w:rPr>
          <w:rFonts w:cstheme="minorHAnsi"/>
          <w:sz w:val="24"/>
          <w:szCs w:val="24"/>
        </w:rPr>
        <w:t>transformation into</w:t>
      </w:r>
      <w:r w:rsidR="00F209E3">
        <w:rPr>
          <w:rFonts w:cstheme="minorHAnsi"/>
          <w:sz w:val="24"/>
          <w:szCs w:val="24"/>
        </w:rPr>
        <w:t xml:space="preserve"> a cat when she d</w:t>
      </w:r>
      <w:r w:rsidR="007A317C">
        <w:rPr>
          <w:rFonts w:cstheme="minorHAnsi"/>
          <w:sz w:val="24"/>
          <w:szCs w:val="24"/>
        </w:rPr>
        <w:t xml:space="preserve">elivers </w:t>
      </w:r>
      <w:r w:rsidR="002C2EBF">
        <w:rPr>
          <w:rFonts w:cstheme="minorHAnsi"/>
          <w:sz w:val="24"/>
          <w:szCs w:val="24"/>
        </w:rPr>
        <w:t>its half-cooked carcass</w:t>
      </w:r>
      <w:r w:rsidR="007A317C">
        <w:rPr>
          <w:rFonts w:cstheme="minorHAnsi"/>
          <w:sz w:val="24"/>
          <w:szCs w:val="24"/>
        </w:rPr>
        <w:t xml:space="preserve"> to her audience</w:t>
      </w:r>
      <w:r w:rsidR="005816D3">
        <w:rPr>
          <w:rFonts w:cstheme="minorHAnsi"/>
          <w:sz w:val="24"/>
          <w:szCs w:val="24"/>
        </w:rPr>
        <w:t xml:space="preserve"> (Fig. 2)</w:t>
      </w:r>
      <w:r w:rsidR="007A317C">
        <w:rPr>
          <w:rFonts w:cstheme="minorHAnsi"/>
          <w:sz w:val="24"/>
          <w:szCs w:val="24"/>
        </w:rPr>
        <w:t xml:space="preserve"> reference the dehumanisa</w:t>
      </w:r>
      <w:r w:rsidR="002C2EBF">
        <w:rPr>
          <w:rFonts w:cstheme="minorHAnsi"/>
          <w:sz w:val="24"/>
          <w:szCs w:val="24"/>
        </w:rPr>
        <w:t xml:space="preserve">tion of the poor through a dangerous embodiment that invites the viewers to unpick the abjectly absurd notion of the </w:t>
      </w:r>
      <w:r w:rsidR="00B849A7">
        <w:rPr>
          <w:rFonts w:cstheme="minorHAnsi"/>
          <w:sz w:val="24"/>
          <w:szCs w:val="24"/>
        </w:rPr>
        <w:t>“</w:t>
      </w:r>
      <w:r w:rsidR="002C2EBF">
        <w:rPr>
          <w:rFonts w:cstheme="minorHAnsi"/>
          <w:sz w:val="24"/>
          <w:szCs w:val="24"/>
        </w:rPr>
        <w:t>feral underclass</w:t>
      </w:r>
      <w:r w:rsidR="00B849A7">
        <w:rPr>
          <w:rFonts w:cstheme="minorHAnsi"/>
          <w:sz w:val="24"/>
          <w:szCs w:val="24"/>
        </w:rPr>
        <w:t>”</w:t>
      </w:r>
      <w:r w:rsidR="002C2EBF">
        <w:rPr>
          <w:rFonts w:cstheme="minorHAnsi"/>
          <w:sz w:val="24"/>
          <w:szCs w:val="24"/>
        </w:rPr>
        <w:t xml:space="preserve"> but refrains from doing the job for them. The </w:t>
      </w:r>
      <w:r w:rsidR="00ED41BE">
        <w:rPr>
          <w:rFonts w:cstheme="minorHAnsi"/>
          <w:sz w:val="24"/>
          <w:szCs w:val="24"/>
        </w:rPr>
        <w:t xml:space="preserve">aesthetic risks are as high as the political stakes. </w:t>
      </w:r>
    </w:p>
    <w:p w:rsidR="004A6BFB" w:rsidRDefault="004A6BFB" w:rsidP="00F90031">
      <w:pPr>
        <w:spacing w:line="360" w:lineRule="auto"/>
        <w:rPr>
          <w:rFonts w:cstheme="minorHAnsi"/>
          <w:sz w:val="24"/>
          <w:szCs w:val="24"/>
        </w:rPr>
      </w:pPr>
    </w:p>
    <w:p w:rsidR="004A6BFB" w:rsidRDefault="004A6BFB" w:rsidP="00F90031">
      <w:pPr>
        <w:spacing w:line="360" w:lineRule="auto"/>
        <w:rPr>
          <w:rFonts w:cstheme="minorHAnsi"/>
          <w:sz w:val="24"/>
          <w:szCs w:val="24"/>
        </w:rPr>
      </w:pPr>
      <w:r w:rsidRPr="004A6BFB">
        <w:rPr>
          <w:rFonts w:cstheme="minorHAnsi"/>
          <w:sz w:val="24"/>
          <w:szCs w:val="24"/>
        </w:rPr>
        <w:t xml:space="preserve">Anticipating the embarrassment of appearing naked on stage in </w:t>
      </w:r>
      <w:r w:rsidRPr="004A6BFB">
        <w:rPr>
          <w:rFonts w:cstheme="minorHAnsi"/>
          <w:i/>
          <w:sz w:val="24"/>
          <w:szCs w:val="24"/>
        </w:rPr>
        <w:t>Free Lunch with the Stench Wench</w:t>
      </w:r>
      <w:r w:rsidRPr="004A6BFB">
        <w:rPr>
          <w:rFonts w:cstheme="minorHAnsi"/>
          <w:sz w:val="24"/>
          <w:szCs w:val="24"/>
        </w:rPr>
        <w:t xml:space="preserve">, </w:t>
      </w:r>
      <w:r w:rsidR="00A4622B">
        <w:rPr>
          <w:rFonts w:cstheme="minorHAnsi"/>
          <w:sz w:val="24"/>
          <w:szCs w:val="24"/>
        </w:rPr>
        <w:t>and, behind her nakedness, the fear or artistic and therefore also</w:t>
      </w:r>
      <w:r w:rsidR="00935DDB">
        <w:rPr>
          <w:rFonts w:cstheme="minorHAnsi"/>
          <w:sz w:val="24"/>
          <w:szCs w:val="24"/>
        </w:rPr>
        <w:t xml:space="preserve"> political and</w:t>
      </w:r>
      <w:r w:rsidR="00A4622B">
        <w:rPr>
          <w:rFonts w:cstheme="minorHAnsi"/>
          <w:sz w:val="24"/>
          <w:szCs w:val="24"/>
        </w:rPr>
        <w:t xml:space="preserve"> ethical failure, </w:t>
      </w:r>
      <w:r w:rsidRPr="004A6BFB">
        <w:rPr>
          <w:rFonts w:cstheme="minorHAnsi"/>
          <w:sz w:val="24"/>
          <w:szCs w:val="24"/>
        </w:rPr>
        <w:t xml:space="preserve">Hoffmann seems defiant: </w:t>
      </w:r>
      <w:r w:rsidR="00B849A7">
        <w:rPr>
          <w:rFonts w:cstheme="minorHAnsi"/>
          <w:sz w:val="24"/>
          <w:szCs w:val="24"/>
        </w:rPr>
        <w:t>“</w:t>
      </w:r>
      <w:r w:rsidRPr="004A6BFB">
        <w:rPr>
          <w:rFonts w:cstheme="minorHAnsi"/>
          <w:sz w:val="24"/>
          <w:szCs w:val="24"/>
        </w:rPr>
        <w:t>But you know what: fuck it. I don’t care. Fuck it, fuck it, fuck it. I’m not going to hide. I am what I am. And you’re still going to accept me</w:t>
      </w:r>
      <w:r w:rsidR="00B849A7">
        <w:rPr>
          <w:rFonts w:cstheme="minorHAnsi"/>
          <w:sz w:val="24"/>
          <w:szCs w:val="24"/>
        </w:rPr>
        <w:t>”</w:t>
      </w:r>
      <w:r w:rsidRPr="004A6BFB">
        <w:rPr>
          <w:rFonts w:cstheme="minorHAnsi"/>
          <w:sz w:val="24"/>
          <w:szCs w:val="24"/>
        </w:rPr>
        <w:t xml:space="preserve"> (Hoffmann in Frizzell 2016). As it turned out, </w:t>
      </w:r>
      <w:r w:rsidR="006A7C4A">
        <w:rPr>
          <w:rFonts w:cstheme="minorHAnsi"/>
          <w:sz w:val="24"/>
          <w:szCs w:val="24"/>
        </w:rPr>
        <w:t>prideful</w:t>
      </w:r>
      <w:r w:rsidRPr="004A6BFB">
        <w:rPr>
          <w:rFonts w:cstheme="minorHAnsi"/>
          <w:sz w:val="24"/>
          <w:szCs w:val="24"/>
        </w:rPr>
        <w:t xml:space="preserve"> defiance was not representative of the tone of the </w:t>
      </w:r>
      <w:r w:rsidRPr="004A6BFB">
        <w:rPr>
          <w:rFonts w:cstheme="minorHAnsi"/>
          <w:i/>
          <w:sz w:val="24"/>
          <w:szCs w:val="24"/>
        </w:rPr>
        <w:t>Free Lunch</w:t>
      </w:r>
      <w:r w:rsidRPr="004A6BFB">
        <w:rPr>
          <w:rFonts w:cstheme="minorHAnsi"/>
          <w:sz w:val="24"/>
          <w:szCs w:val="24"/>
        </w:rPr>
        <w:t xml:space="preserve"> performance. Like </w:t>
      </w:r>
      <w:r w:rsidRPr="004A6BFB">
        <w:rPr>
          <w:rFonts w:cstheme="minorHAnsi"/>
          <w:i/>
          <w:sz w:val="24"/>
          <w:szCs w:val="24"/>
        </w:rPr>
        <w:t>Free Lunch</w:t>
      </w:r>
      <w:r w:rsidRPr="004A6BFB">
        <w:rPr>
          <w:rFonts w:cstheme="minorHAnsi"/>
          <w:sz w:val="24"/>
          <w:szCs w:val="24"/>
        </w:rPr>
        <w:t xml:space="preserve">, which includes no lunch let alone a free one, the closing of Hoffmann’s </w:t>
      </w:r>
      <w:r w:rsidRPr="004A6BFB">
        <w:rPr>
          <w:rFonts w:cstheme="minorHAnsi"/>
          <w:i/>
          <w:sz w:val="24"/>
          <w:szCs w:val="24"/>
        </w:rPr>
        <w:t>Guardian</w:t>
      </w:r>
      <w:r w:rsidRPr="004A6BFB">
        <w:rPr>
          <w:rFonts w:cstheme="minorHAnsi"/>
          <w:sz w:val="24"/>
          <w:szCs w:val="24"/>
        </w:rPr>
        <w:t xml:space="preserve"> interview merely signposts a thoughtful and knowing approach to shame, in </w:t>
      </w:r>
      <w:r w:rsidR="0001657D">
        <w:rPr>
          <w:rFonts w:cstheme="minorHAnsi"/>
          <w:sz w:val="24"/>
          <w:szCs w:val="24"/>
        </w:rPr>
        <w:t>which anger is recognised as a dangerous</w:t>
      </w:r>
      <w:r w:rsidRPr="004A6BFB">
        <w:rPr>
          <w:rFonts w:cstheme="minorHAnsi"/>
          <w:sz w:val="24"/>
          <w:szCs w:val="24"/>
        </w:rPr>
        <w:t xml:space="preserve"> antidote. In the end, like shame, anger transpires to be</w:t>
      </w:r>
      <w:r w:rsidR="00F37D15">
        <w:rPr>
          <w:rFonts w:cstheme="minorHAnsi"/>
          <w:sz w:val="24"/>
          <w:szCs w:val="24"/>
        </w:rPr>
        <w:t xml:space="preserve"> a</w:t>
      </w:r>
      <w:r w:rsidRPr="004A6BFB">
        <w:rPr>
          <w:rFonts w:cstheme="minorHAnsi"/>
          <w:sz w:val="24"/>
          <w:szCs w:val="24"/>
        </w:rPr>
        <w:t xml:space="preserve"> phase to work through and overcome rather than a destination. Early in the performance Hoffmann teased the audience that if any of them (us) came expecting a free lunch, they (we) should meet her in the bar </w:t>
      </w:r>
      <w:r w:rsidR="00B849A7">
        <w:rPr>
          <w:rFonts w:cstheme="minorHAnsi"/>
          <w:sz w:val="24"/>
          <w:szCs w:val="24"/>
        </w:rPr>
        <w:t>“</w:t>
      </w:r>
      <w:r w:rsidRPr="004A6BFB">
        <w:rPr>
          <w:rFonts w:cstheme="minorHAnsi"/>
          <w:sz w:val="24"/>
          <w:szCs w:val="24"/>
        </w:rPr>
        <w:t>to have a chat about nourishment, legitimacy and freedom…</w:t>
      </w:r>
      <w:r w:rsidR="00B849A7">
        <w:rPr>
          <w:rFonts w:cstheme="minorHAnsi"/>
          <w:sz w:val="24"/>
          <w:szCs w:val="24"/>
        </w:rPr>
        <w:t>”</w:t>
      </w:r>
      <w:r w:rsidRPr="004A6BFB">
        <w:rPr>
          <w:rFonts w:cstheme="minorHAnsi"/>
          <w:sz w:val="24"/>
          <w:szCs w:val="24"/>
        </w:rPr>
        <w:t xml:space="preserve"> But immediately she added, with a conciliatory air, that there may be some refreshments offered after all; </w:t>
      </w:r>
      <w:r w:rsidR="00B849A7">
        <w:rPr>
          <w:rFonts w:cstheme="minorHAnsi"/>
          <w:sz w:val="24"/>
          <w:szCs w:val="24"/>
        </w:rPr>
        <w:t>“</w:t>
      </w:r>
      <w:r w:rsidRPr="004A6BFB">
        <w:rPr>
          <w:rFonts w:cstheme="minorHAnsi"/>
          <w:sz w:val="24"/>
          <w:szCs w:val="24"/>
        </w:rPr>
        <w:t>let’s see how we get on, shall we?</w:t>
      </w:r>
      <w:r w:rsidR="00B849A7">
        <w:rPr>
          <w:rFonts w:cstheme="minorHAnsi"/>
          <w:sz w:val="24"/>
          <w:szCs w:val="24"/>
        </w:rPr>
        <w:t>”</w:t>
      </w:r>
      <w:r w:rsidRPr="004A6BFB">
        <w:rPr>
          <w:rFonts w:cstheme="minorHAnsi"/>
          <w:sz w:val="24"/>
          <w:szCs w:val="24"/>
        </w:rPr>
        <w:t xml:space="preserve"> This was no throwaway comment. After the performance, Hoffmann re-emerged looking relaxed and beautiful in a cobalt blue cocktail dress and although no-one, as far as I could tell, raised the issue of the free lunch or the promise of refreshments, every table was </w:t>
      </w:r>
      <w:r w:rsidRPr="004A6BFB">
        <w:rPr>
          <w:rFonts w:cstheme="minorHAnsi"/>
          <w:sz w:val="24"/>
          <w:szCs w:val="24"/>
        </w:rPr>
        <w:lastRenderedPageBreak/>
        <w:t xml:space="preserve">already supplied with a generous quantity of fig rolls, so that nobody would have to fight over the last one. In publicly re-enacting scenes of shame, </w:t>
      </w:r>
      <w:r w:rsidRPr="004A6BFB">
        <w:rPr>
          <w:rFonts w:cstheme="minorHAnsi"/>
          <w:i/>
          <w:sz w:val="24"/>
          <w:szCs w:val="24"/>
        </w:rPr>
        <w:t>Free Lunch with the Stench Wench</w:t>
      </w:r>
      <w:r w:rsidRPr="004A6BFB">
        <w:rPr>
          <w:rFonts w:cstheme="minorHAnsi"/>
          <w:sz w:val="24"/>
          <w:szCs w:val="24"/>
        </w:rPr>
        <w:t xml:space="preserve"> fulfilled its apotropaic aspiration to shed the shame through sharing. Fittingly, an epilogue of sorts unfolded at the frayed edges of the performance, off stage and in the darkened bar of Toynbee Studios. Beyond shame and anger lay the possibility of collective resistance (</w:t>
      </w:r>
      <w:r w:rsidR="00B849A7">
        <w:rPr>
          <w:rFonts w:cstheme="minorHAnsi"/>
          <w:sz w:val="24"/>
          <w:szCs w:val="24"/>
        </w:rPr>
        <w:t>“</w:t>
      </w:r>
      <w:r w:rsidRPr="004A6BFB">
        <w:rPr>
          <w:rFonts w:cstheme="minorHAnsi"/>
          <w:sz w:val="24"/>
          <w:szCs w:val="24"/>
        </w:rPr>
        <w:t>GOOD DAUGHTERS RESIST</w:t>
      </w:r>
      <w:r w:rsidR="00B849A7">
        <w:rPr>
          <w:rFonts w:cstheme="minorHAnsi"/>
          <w:sz w:val="24"/>
          <w:szCs w:val="24"/>
        </w:rPr>
        <w:t>”</w:t>
      </w:r>
      <w:r w:rsidRPr="004A6BFB">
        <w:rPr>
          <w:rFonts w:cstheme="minorHAnsi"/>
          <w:sz w:val="24"/>
          <w:szCs w:val="24"/>
        </w:rPr>
        <w:t>): on stage, Hoffmann’s synaesthetic portrait of the poverty-shame nexus and its psychosocial fallout argued for its necessity; off stage, its nurturing began with a secular communion over fig rolls between the artist and those in the audience who were moved to stay.</w:t>
      </w:r>
    </w:p>
    <w:p w:rsidR="00607862" w:rsidRDefault="00607862" w:rsidP="00F90031">
      <w:pPr>
        <w:spacing w:line="360" w:lineRule="auto"/>
        <w:rPr>
          <w:rFonts w:cstheme="minorHAnsi"/>
          <w:sz w:val="24"/>
          <w:szCs w:val="24"/>
        </w:rPr>
      </w:pPr>
    </w:p>
    <w:p w:rsidR="00BF19D0" w:rsidRPr="00F90031" w:rsidRDefault="00BF19D0" w:rsidP="00F90031">
      <w:pPr>
        <w:spacing w:line="360" w:lineRule="auto"/>
        <w:rPr>
          <w:rFonts w:cstheme="minorHAnsi"/>
          <w:sz w:val="24"/>
          <w:szCs w:val="24"/>
        </w:rPr>
      </w:pPr>
      <w:r>
        <w:rPr>
          <w:rFonts w:cstheme="minorHAnsi"/>
          <w:sz w:val="24"/>
          <w:szCs w:val="24"/>
        </w:rPr>
        <w:t xml:space="preserve">The sweet fig rolls </w:t>
      </w:r>
      <w:r w:rsidR="00C33750">
        <w:rPr>
          <w:rFonts w:cstheme="minorHAnsi"/>
          <w:sz w:val="24"/>
          <w:szCs w:val="24"/>
        </w:rPr>
        <w:t xml:space="preserve">temporarily </w:t>
      </w:r>
      <w:r>
        <w:rPr>
          <w:rFonts w:cstheme="minorHAnsi"/>
          <w:sz w:val="24"/>
          <w:szCs w:val="24"/>
        </w:rPr>
        <w:t>erase</w:t>
      </w:r>
      <w:r w:rsidR="00E14EE5">
        <w:rPr>
          <w:rFonts w:cstheme="minorHAnsi"/>
          <w:sz w:val="24"/>
          <w:szCs w:val="24"/>
        </w:rPr>
        <w:t>d</w:t>
      </w:r>
      <w:r w:rsidR="00C33750">
        <w:rPr>
          <w:rFonts w:cstheme="minorHAnsi"/>
          <w:sz w:val="24"/>
          <w:szCs w:val="24"/>
        </w:rPr>
        <w:t xml:space="preserve"> the rank smells of </w:t>
      </w:r>
      <w:r w:rsidR="00607862">
        <w:rPr>
          <w:rFonts w:cstheme="minorHAnsi"/>
          <w:sz w:val="24"/>
          <w:szCs w:val="24"/>
        </w:rPr>
        <w:t>on-</w:t>
      </w:r>
      <w:r w:rsidR="00C33750">
        <w:rPr>
          <w:rFonts w:cstheme="minorHAnsi"/>
          <w:sz w:val="24"/>
          <w:szCs w:val="24"/>
        </w:rPr>
        <w:t>stage cooking and the rat simmering in hot chocolate</w:t>
      </w:r>
      <w:r w:rsidR="00607862">
        <w:rPr>
          <w:rFonts w:cstheme="minorHAnsi"/>
          <w:sz w:val="24"/>
          <w:szCs w:val="24"/>
        </w:rPr>
        <w:t>; they mitigate</w:t>
      </w:r>
      <w:r w:rsidR="00E14EE5">
        <w:rPr>
          <w:rFonts w:cstheme="minorHAnsi"/>
          <w:sz w:val="24"/>
          <w:szCs w:val="24"/>
        </w:rPr>
        <w:t>d</w:t>
      </w:r>
      <w:r w:rsidR="00607862">
        <w:rPr>
          <w:rFonts w:cstheme="minorHAnsi"/>
          <w:sz w:val="24"/>
          <w:szCs w:val="24"/>
        </w:rPr>
        <w:t xml:space="preserve"> the synaesthetically evoked stench of a bathtub full of dirty nappies. Yet their aftertaste is more ambiguous: </w:t>
      </w:r>
      <w:r w:rsidR="00170177">
        <w:rPr>
          <w:rFonts w:cstheme="minorHAnsi"/>
          <w:sz w:val="24"/>
          <w:szCs w:val="24"/>
        </w:rPr>
        <w:t>life’s</w:t>
      </w:r>
      <w:r w:rsidR="00607862">
        <w:rPr>
          <w:rFonts w:cstheme="minorHAnsi"/>
          <w:sz w:val="24"/>
          <w:szCs w:val="24"/>
        </w:rPr>
        <w:t xml:space="preserve"> </w:t>
      </w:r>
      <w:r w:rsidR="00B849A7">
        <w:rPr>
          <w:rFonts w:cstheme="minorHAnsi"/>
          <w:sz w:val="24"/>
          <w:szCs w:val="24"/>
        </w:rPr>
        <w:t>“</w:t>
      </w:r>
      <w:r w:rsidR="00607862">
        <w:rPr>
          <w:rFonts w:cstheme="minorHAnsi"/>
          <w:sz w:val="24"/>
          <w:szCs w:val="24"/>
        </w:rPr>
        <w:t>gift of new material</w:t>
      </w:r>
      <w:r w:rsidR="00B849A7">
        <w:rPr>
          <w:rFonts w:cstheme="minorHAnsi"/>
          <w:sz w:val="24"/>
          <w:szCs w:val="24"/>
        </w:rPr>
        <w:t>”</w:t>
      </w:r>
      <w:r w:rsidR="00607862">
        <w:rPr>
          <w:rFonts w:cstheme="minorHAnsi"/>
          <w:sz w:val="24"/>
          <w:szCs w:val="24"/>
        </w:rPr>
        <w:t xml:space="preserve"> </w:t>
      </w:r>
      <w:r w:rsidR="00170177">
        <w:rPr>
          <w:rFonts w:cstheme="minorHAnsi"/>
          <w:sz w:val="24"/>
          <w:szCs w:val="24"/>
        </w:rPr>
        <w:t xml:space="preserve">(Hoffmann 2017a), </w:t>
      </w:r>
      <w:r w:rsidR="00607862">
        <w:rPr>
          <w:rFonts w:cstheme="minorHAnsi"/>
          <w:sz w:val="24"/>
          <w:szCs w:val="24"/>
        </w:rPr>
        <w:t>developed</w:t>
      </w:r>
      <w:r w:rsidR="00682A61">
        <w:rPr>
          <w:rFonts w:cstheme="minorHAnsi"/>
          <w:sz w:val="24"/>
          <w:szCs w:val="24"/>
        </w:rPr>
        <w:t xml:space="preserve"> by Hoffmann</w:t>
      </w:r>
      <w:r w:rsidR="00607862">
        <w:rPr>
          <w:rFonts w:cstheme="minorHAnsi"/>
          <w:sz w:val="24"/>
          <w:szCs w:val="24"/>
        </w:rPr>
        <w:t xml:space="preserve"> into </w:t>
      </w:r>
      <w:r w:rsidR="00170177">
        <w:rPr>
          <w:rFonts w:cstheme="minorHAnsi"/>
          <w:sz w:val="24"/>
          <w:szCs w:val="24"/>
        </w:rPr>
        <w:t>this</w:t>
      </w:r>
      <w:r w:rsidR="00682A61">
        <w:rPr>
          <w:rFonts w:cstheme="minorHAnsi"/>
          <w:sz w:val="24"/>
          <w:szCs w:val="24"/>
        </w:rPr>
        <w:t xml:space="preserve"> uncomfortable performance, is also itself an discomforting gift</w:t>
      </w:r>
      <w:r w:rsidR="0084437C">
        <w:rPr>
          <w:rFonts w:cstheme="minorHAnsi"/>
          <w:sz w:val="24"/>
          <w:szCs w:val="24"/>
        </w:rPr>
        <w:t xml:space="preserve"> to the audience</w:t>
      </w:r>
      <w:r w:rsidR="00E14EE5">
        <w:rPr>
          <w:rFonts w:cstheme="minorHAnsi"/>
          <w:sz w:val="24"/>
          <w:szCs w:val="24"/>
        </w:rPr>
        <w:t xml:space="preserve"> (us)</w:t>
      </w:r>
      <w:r w:rsidR="0084437C">
        <w:rPr>
          <w:rFonts w:cstheme="minorHAnsi"/>
          <w:sz w:val="24"/>
          <w:szCs w:val="24"/>
        </w:rPr>
        <w:t>,</w:t>
      </w:r>
      <w:r w:rsidR="0010220B">
        <w:rPr>
          <w:rFonts w:cstheme="minorHAnsi"/>
          <w:sz w:val="24"/>
          <w:szCs w:val="24"/>
        </w:rPr>
        <w:t xml:space="preserve"> now</w:t>
      </w:r>
      <w:r w:rsidR="0084437C">
        <w:rPr>
          <w:rFonts w:cstheme="minorHAnsi"/>
          <w:sz w:val="24"/>
          <w:szCs w:val="24"/>
        </w:rPr>
        <w:t xml:space="preserve"> faced with the obligation of fulfilling the performance’s liminal and synaesthetic aspirations. The open-endedness of </w:t>
      </w:r>
      <w:r w:rsidR="0084437C" w:rsidRPr="00E54459">
        <w:rPr>
          <w:rFonts w:cstheme="minorHAnsi"/>
          <w:i/>
          <w:sz w:val="24"/>
          <w:szCs w:val="24"/>
        </w:rPr>
        <w:t>Free Lunch</w:t>
      </w:r>
      <w:r w:rsidR="00DB710C">
        <w:rPr>
          <w:rFonts w:cstheme="minorHAnsi"/>
          <w:sz w:val="24"/>
          <w:szCs w:val="24"/>
        </w:rPr>
        <w:t>, its synaesthetic out</w:t>
      </w:r>
      <w:r w:rsidR="0010220B">
        <w:rPr>
          <w:rFonts w:cstheme="minorHAnsi"/>
          <w:sz w:val="24"/>
          <w:szCs w:val="24"/>
        </w:rPr>
        <w:t xml:space="preserve">reach </w:t>
      </w:r>
      <w:r w:rsidR="0084437C">
        <w:rPr>
          <w:rFonts w:cstheme="minorHAnsi"/>
          <w:sz w:val="24"/>
          <w:szCs w:val="24"/>
        </w:rPr>
        <w:t>and the performer’</w:t>
      </w:r>
      <w:r w:rsidR="00DB710C">
        <w:rPr>
          <w:rFonts w:cstheme="minorHAnsi"/>
          <w:sz w:val="24"/>
          <w:szCs w:val="24"/>
        </w:rPr>
        <w:t xml:space="preserve">s risk-taking expect to be met with some kind of engagement that goes beyond the </w:t>
      </w:r>
      <w:r w:rsidR="00E14EE5">
        <w:rPr>
          <w:rFonts w:cstheme="minorHAnsi"/>
          <w:sz w:val="24"/>
          <w:szCs w:val="24"/>
        </w:rPr>
        <w:t>viewers’</w:t>
      </w:r>
      <w:r w:rsidR="00DB710C">
        <w:rPr>
          <w:rFonts w:cstheme="minorHAnsi"/>
          <w:sz w:val="24"/>
          <w:szCs w:val="24"/>
        </w:rPr>
        <w:t xml:space="preserve"> attention during the </w:t>
      </w:r>
      <w:r w:rsidR="003A4771">
        <w:rPr>
          <w:rFonts w:cstheme="minorHAnsi"/>
          <w:sz w:val="24"/>
          <w:szCs w:val="24"/>
        </w:rPr>
        <w:t>show</w:t>
      </w:r>
      <w:r w:rsidR="00DB710C">
        <w:rPr>
          <w:rFonts w:cstheme="minorHAnsi"/>
          <w:sz w:val="24"/>
          <w:szCs w:val="24"/>
        </w:rPr>
        <w:t>. They all demand</w:t>
      </w:r>
      <w:r w:rsidR="0084437C">
        <w:rPr>
          <w:rFonts w:cstheme="minorHAnsi"/>
          <w:sz w:val="24"/>
          <w:szCs w:val="24"/>
        </w:rPr>
        <w:t xml:space="preserve"> reciprocation</w:t>
      </w:r>
      <w:r w:rsidR="00DB710C">
        <w:rPr>
          <w:rFonts w:cstheme="minorHAnsi"/>
          <w:sz w:val="24"/>
          <w:szCs w:val="24"/>
        </w:rPr>
        <w:t>, a suitable countergift</w:t>
      </w:r>
      <w:r w:rsidR="006743A3">
        <w:rPr>
          <w:rFonts w:cstheme="minorHAnsi"/>
          <w:sz w:val="24"/>
          <w:szCs w:val="24"/>
        </w:rPr>
        <w:t xml:space="preserve"> of recognition and understanding</w:t>
      </w:r>
      <w:r w:rsidR="0010220B">
        <w:rPr>
          <w:rFonts w:cstheme="minorHAnsi"/>
          <w:sz w:val="24"/>
          <w:szCs w:val="24"/>
        </w:rPr>
        <w:t>, in which shame-sharing is but the first step</w:t>
      </w:r>
      <w:r w:rsidR="00DB710C">
        <w:rPr>
          <w:rFonts w:cstheme="minorHAnsi"/>
          <w:sz w:val="24"/>
          <w:szCs w:val="24"/>
        </w:rPr>
        <w:t>: t</w:t>
      </w:r>
      <w:r w:rsidR="00607862">
        <w:rPr>
          <w:rFonts w:cstheme="minorHAnsi"/>
          <w:sz w:val="24"/>
          <w:szCs w:val="24"/>
        </w:rPr>
        <w:t>here is</w:t>
      </w:r>
      <w:r w:rsidR="00682A61">
        <w:rPr>
          <w:rFonts w:cstheme="minorHAnsi"/>
          <w:sz w:val="24"/>
          <w:szCs w:val="24"/>
        </w:rPr>
        <w:t>, after all,</w:t>
      </w:r>
      <w:r w:rsidR="00607862">
        <w:rPr>
          <w:rFonts w:cstheme="minorHAnsi"/>
          <w:sz w:val="24"/>
          <w:szCs w:val="24"/>
        </w:rPr>
        <w:t xml:space="preserve"> no such thing as a free lunch.</w:t>
      </w:r>
    </w:p>
    <w:p w:rsidR="008C62B2" w:rsidRDefault="008C62B2" w:rsidP="00F90031">
      <w:pPr>
        <w:spacing w:line="360" w:lineRule="auto"/>
        <w:rPr>
          <w:rFonts w:cstheme="minorHAnsi"/>
          <w:sz w:val="24"/>
          <w:szCs w:val="24"/>
        </w:rPr>
      </w:pPr>
    </w:p>
    <w:p w:rsidR="005F03E7" w:rsidRPr="005F03E7" w:rsidRDefault="005F03E7" w:rsidP="00F90031">
      <w:pPr>
        <w:spacing w:line="360" w:lineRule="auto"/>
        <w:rPr>
          <w:rFonts w:cstheme="minorHAnsi"/>
          <w:b/>
          <w:sz w:val="24"/>
          <w:szCs w:val="24"/>
        </w:rPr>
      </w:pPr>
      <w:r w:rsidRPr="005F03E7">
        <w:rPr>
          <w:rFonts w:cstheme="minorHAnsi"/>
          <w:b/>
          <w:sz w:val="24"/>
          <w:szCs w:val="24"/>
        </w:rPr>
        <w:t>Notes</w:t>
      </w:r>
    </w:p>
    <w:p w:rsidR="005F03E7" w:rsidRPr="005F03E7" w:rsidRDefault="005F03E7" w:rsidP="005F03E7">
      <w:pPr>
        <w:spacing w:line="360" w:lineRule="auto"/>
        <w:rPr>
          <w:rFonts w:cstheme="minorHAnsi"/>
          <w:sz w:val="24"/>
          <w:szCs w:val="24"/>
        </w:rPr>
      </w:pPr>
      <w:r>
        <w:rPr>
          <w:rFonts w:cstheme="minorHAnsi"/>
          <w:sz w:val="24"/>
          <w:szCs w:val="24"/>
        </w:rPr>
        <w:t xml:space="preserve">1. </w:t>
      </w:r>
      <w:r w:rsidRPr="005F03E7">
        <w:rPr>
          <w:rFonts w:cstheme="minorHAnsi"/>
          <w:sz w:val="24"/>
          <w:szCs w:val="24"/>
        </w:rPr>
        <w:t xml:space="preserve">The 2017 version of </w:t>
      </w:r>
      <w:r w:rsidRPr="005F03E7">
        <w:rPr>
          <w:rFonts w:cstheme="minorHAnsi"/>
          <w:i/>
          <w:sz w:val="24"/>
          <w:szCs w:val="24"/>
        </w:rPr>
        <w:t>Free Lunch with the Stenchwench</w:t>
      </w:r>
      <w:r w:rsidRPr="005F03E7">
        <w:rPr>
          <w:rFonts w:cstheme="minorHAnsi"/>
          <w:sz w:val="24"/>
          <w:szCs w:val="24"/>
        </w:rPr>
        <w:t xml:space="preserve"> has undergone some very small changes in both its script and its staging and is still to some degree in flux at the time of writing (May 2017). In this article I refer to the Toynbee Studios performance of June 2016.</w:t>
      </w:r>
    </w:p>
    <w:p w:rsidR="005F03E7" w:rsidRPr="005F03E7" w:rsidRDefault="005F03E7" w:rsidP="005F03E7">
      <w:pPr>
        <w:spacing w:line="360" w:lineRule="auto"/>
        <w:rPr>
          <w:rFonts w:cstheme="minorHAnsi"/>
          <w:sz w:val="24"/>
          <w:szCs w:val="24"/>
        </w:rPr>
      </w:pPr>
      <w:r>
        <w:rPr>
          <w:rFonts w:cstheme="minorHAnsi"/>
          <w:sz w:val="24"/>
          <w:szCs w:val="24"/>
        </w:rPr>
        <w:t xml:space="preserve">2. </w:t>
      </w:r>
      <w:r w:rsidRPr="005F03E7">
        <w:rPr>
          <w:rFonts w:cstheme="minorHAnsi"/>
          <w:sz w:val="24"/>
          <w:szCs w:val="24"/>
        </w:rPr>
        <w:t xml:space="preserve">The leaflet accompanying the performances at Camden People’s Theatre, 30 March-1 April 2017, attributes the songs </w:t>
      </w:r>
      <w:r w:rsidR="00B849A7">
        <w:rPr>
          <w:rFonts w:cstheme="minorHAnsi"/>
          <w:sz w:val="24"/>
          <w:szCs w:val="24"/>
        </w:rPr>
        <w:t>“</w:t>
      </w:r>
      <w:r w:rsidRPr="005F03E7">
        <w:rPr>
          <w:rFonts w:cstheme="minorHAnsi"/>
          <w:sz w:val="24"/>
          <w:szCs w:val="24"/>
        </w:rPr>
        <w:t>The naughty little flea</w:t>
      </w:r>
      <w:r w:rsidR="00B849A7">
        <w:rPr>
          <w:rFonts w:cstheme="minorHAnsi"/>
          <w:sz w:val="24"/>
          <w:szCs w:val="24"/>
        </w:rPr>
        <w:t>”</w:t>
      </w:r>
      <w:r w:rsidRPr="005F03E7">
        <w:rPr>
          <w:rFonts w:cstheme="minorHAnsi"/>
          <w:sz w:val="24"/>
          <w:szCs w:val="24"/>
        </w:rPr>
        <w:t xml:space="preserve">, </w:t>
      </w:r>
      <w:r w:rsidR="00B849A7">
        <w:rPr>
          <w:rFonts w:cstheme="minorHAnsi"/>
          <w:sz w:val="24"/>
          <w:szCs w:val="24"/>
        </w:rPr>
        <w:t>“</w:t>
      </w:r>
      <w:r w:rsidRPr="005F03E7">
        <w:rPr>
          <w:rFonts w:cstheme="minorHAnsi"/>
          <w:sz w:val="24"/>
          <w:szCs w:val="24"/>
        </w:rPr>
        <w:t>Gresham Road Brixton</w:t>
      </w:r>
      <w:r w:rsidR="00B849A7">
        <w:rPr>
          <w:rFonts w:cstheme="minorHAnsi"/>
          <w:sz w:val="24"/>
          <w:szCs w:val="24"/>
        </w:rPr>
        <w:t>”</w:t>
      </w:r>
      <w:r w:rsidRPr="005F03E7">
        <w:rPr>
          <w:rFonts w:cstheme="minorHAnsi"/>
          <w:sz w:val="24"/>
          <w:szCs w:val="24"/>
        </w:rPr>
        <w:t xml:space="preserve">, </w:t>
      </w:r>
      <w:r w:rsidR="00B849A7">
        <w:rPr>
          <w:rFonts w:cstheme="minorHAnsi"/>
          <w:sz w:val="24"/>
          <w:szCs w:val="24"/>
        </w:rPr>
        <w:t>“</w:t>
      </w:r>
      <w:r w:rsidRPr="005F03E7">
        <w:rPr>
          <w:rFonts w:cstheme="minorHAnsi"/>
          <w:sz w:val="24"/>
          <w:szCs w:val="24"/>
        </w:rPr>
        <w:t>Playing in the park</w:t>
      </w:r>
      <w:r w:rsidR="00B849A7">
        <w:rPr>
          <w:rFonts w:cstheme="minorHAnsi"/>
          <w:sz w:val="24"/>
          <w:szCs w:val="24"/>
        </w:rPr>
        <w:t>”</w:t>
      </w:r>
      <w:r w:rsidRPr="005F03E7">
        <w:rPr>
          <w:rFonts w:cstheme="minorHAnsi"/>
          <w:sz w:val="24"/>
          <w:szCs w:val="24"/>
        </w:rPr>
        <w:t xml:space="preserve">, </w:t>
      </w:r>
      <w:r w:rsidR="00B849A7">
        <w:rPr>
          <w:rFonts w:cstheme="minorHAnsi"/>
          <w:sz w:val="24"/>
          <w:szCs w:val="24"/>
        </w:rPr>
        <w:t>“</w:t>
      </w:r>
      <w:r w:rsidRPr="005F03E7">
        <w:rPr>
          <w:rFonts w:cstheme="minorHAnsi"/>
          <w:sz w:val="24"/>
          <w:szCs w:val="24"/>
        </w:rPr>
        <w:t>Scrabbling about</w:t>
      </w:r>
      <w:r w:rsidR="00B849A7">
        <w:rPr>
          <w:rFonts w:cstheme="minorHAnsi"/>
          <w:sz w:val="24"/>
          <w:szCs w:val="24"/>
        </w:rPr>
        <w:t>”</w:t>
      </w:r>
      <w:r w:rsidRPr="005F03E7">
        <w:rPr>
          <w:rFonts w:cstheme="minorHAnsi"/>
          <w:sz w:val="24"/>
          <w:szCs w:val="24"/>
        </w:rPr>
        <w:t xml:space="preserve"> to Catherine Hoffmann. In her guest blog for these three performances Hoffmann explains that some of the songs are based on interviews with family members and identifies </w:t>
      </w:r>
      <w:r w:rsidR="00B849A7">
        <w:rPr>
          <w:rFonts w:cstheme="minorHAnsi"/>
          <w:sz w:val="24"/>
          <w:szCs w:val="24"/>
        </w:rPr>
        <w:t>“</w:t>
      </w:r>
      <w:r w:rsidRPr="005F03E7">
        <w:rPr>
          <w:rFonts w:cstheme="minorHAnsi"/>
          <w:sz w:val="24"/>
          <w:szCs w:val="24"/>
        </w:rPr>
        <w:t>Gresham Road Brixton</w:t>
      </w:r>
      <w:r w:rsidR="00B849A7">
        <w:rPr>
          <w:rFonts w:cstheme="minorHAnsi"/>
          <w:sz w:val="24"/>
          <w:szCs w:val="24"/>
        </w:rPr>
        <w:t>”</w:t>
      </w:r>
      <w:r w:rsidRPr="005F03E7">
        <w:rPr>
          <w:rFonts w:cstheme="minorHAnsi"/>
          <w:sz w:val="24"/>
          <w:szCs w:val="24"/>
        </w:rPr>
        <w:t xml:space="preserve"> as her </w:t>
      </w:r>
      <w:r w:rsidR="00B849A7">
        <w:rPr>
          <w:rFonts w:cstheme="minorHAnsi"/>
          <w:sz w:val="24"/>
          <w:szCs w:val="24"/>
        </w:rPr>
        <w:t>“</w:t>
      </w:r>
      <w:r w:rsidRPr="005F03E7">
        <w:rPr>
          <w:rFonts w:cstheme="minorHAnsi"/>
          <w:sz w:val="24"/>
          <w:szCs w:val="24"/>
        </w:rPr>
        <w:t>dad’s punk rock song (...) about Levi 501s and the luxury of moving into a council house in the 50s</w:t>
      </w:r>
      <w:r w:rsidR="00B849A7">
        <w:rPr>
          <w:rFonts w:cstheme="minorHAnsi"/>
          <w:sz w:val="24"/>
          <w:szCs w:val="24"/>
        </w:rPr>
        <w:t>”</w:t>
      </w:r>
      <w:r w:rsidRPr="005F03E7">
        <w:rPr>
          <w:rFonts w:cstheme="minorHAnsi"/>
          <w:sz w:val="24"/>
          <w:szCs w:val="24"/>
        </w:rPr>
        <w:t xml:space="preserve"> (2017a).</w:t>
      </w:r>
    </w:p>
    <w:p w:rsidR="005F03E7" w:rsidRPr="005F03E7" w:rsidRDefault="005F03E7" w:rsidP="005F03E7">
      <w:pPr>
        <w:spacing w:line="360" w:lineRule="auto"/>
        <w:rPr>
          <w:rFonts w:cstheme="minorHAnsi"/>
          <w:sz w:val="24"/>
          <w:szCs w:val="24"/>
        </w:rPr>
      </w:pPr>
      <w:r>
        <w:rPr>
          <w:rFonts w:cstheme="minorHAnsi"/>
          <w:sz w:val="24"/>
          <w:szCs w:val="24"/>
        </w:rPr>
        <w:lastRenderedPageBreak/>
        <w:t xml:space="preserve">3. </w:t>
      </w:r>
      <w:r w:rsidR="00B849A7">
        <w:rPr>
          <w:rFonts w:cstheme="minorHAnsi"/>
          <w:sz w:val="24"/>
          <w:szCs w:val="24"/>
        </w:rPr>
        <w:t>“</w:t>
      </w:r>
      <w:r w:rsidRPr="005F03E7">
        <w:rPr>
          <w:rFonts w:cstheme="minorHAnsi"/>
          <w:sz w:val="24"/>
          <w:szCs w:val="24"/>
        </w:rPr>
        <w:t>Song on the Times</w:t>
      </w:r>
      <w:r w:rsidR="00B849A7">
        <w:rPr>
          <w:rFonts w:cstheme="minorHAnsi"/>
          <w:sz w:val="24"/>
          <w:szCs w:val="24"/>
        </w:rPr>
        <w:t>”</w:t>
      </w:r>
      <w:r w:rsidRPr="005F03E7">
        <w:rPr>
          <w:rFonts w:cstheme="minorHAnsi"/>
          <w:sz w:val="24"/>
          <w:szCs w:val="24"/>
        </w:rPr>
        <w:t xml:space="preserve"> (1840s), reportedly written after the repeal of the Corn Laws, a set of protectionist measures that favoured British producers of grain but kept prices of basic food stuffs high, was also included in the anthology </w:t>
      </w:r>
      <w:r w:rsidRPr="005F03E7">
        <w:rPr>
          <w:rFonts w:cstheme="minorHAnsi"/>
          <w:i/>
          <w:sz w:val="24"/>
          <w:szCs w:val="24"/>
        </w:rPr>
        <w:t>English Rebel Songs, 1381-1914</w:t>
      </w:r>
      <w:r w:rsidRPr="005F03E7">
        <w:rPr>
          <w:rFonts w:cstheme="minorHAnsi"/>
          <w:sz w:val="24"/>
          <w:szCs w:val="24"/>
        </w:rPr>
        <w:t xml:space="preserve"> (EMI, 1988; re-released MUTT Records, 2003) by anarchist punk band Chumbawamba.</w:t>
      </w:r>
    </w:p>
    <w:p w:rsidR="005F03E7" w:rsidRPr="005F03E7" w:rsidRDefault="005F03E7" w:rsidP="005F03E7">
      <w:pPr>
        <w:spacing w:line="360" w:lineRule="auto"/>
        <w:rPr>
          <w:rFonts w:cstheme="minorHAnsi"/>
          <w:sz w:val="24"/>
          <w:szCs w:val="24"/>
        </w:rPr>
      </w:pPr>
      <w:r>
        <w:rPr>
          <w:rFonts w:cstheme="minorHAnsi"/>
          <w:sz w:val="24"/>
          <w:szCs w:val="24"/>
        </w:rPr>
        <w:t xml:space="preserve">4. </w:t>
      </w:r>
      <w:r w:rsidR="00B849A7">
        <w:rPr>
          <w:rFonts w:cstheme="minorHAnsi"/>
          <w:sz w:val="24"/>
          <w:szCs w:val="24"/>
        </w:rPr>
        <w:t>“</w:t>
      </w:r>
      <w:r w:rsidRPr="005F03E7">
        <w:rPr>
          <w:rFonts w:cstheme="minorHAnsi"/>
          <w:sz w:val="24"/>
          <w:szCs w:val="24"/>
        </w:rPr>
        <w:t>The Glorious Land</w:t>
      </w:r>
      <w:r w:rsidR="00B849A7">
        <w:rPr>
          <w:rFonts w:cstheme="minorHAnsi"/>
          <w:sz w:val="24"/>
          <w:szCs w:val="24"/>
        </w:rPr>
        <w:t>”</w:t>
      </w:r>
      <w:r w:rsidRPr="005F03E7">
        <w:rPr>
          <w:rFonts w:cstheme="minorHAnsi"/>
          <w:sz w:val="24"/>
          <w:szCs w:val="24"/>
        </w:rPr>
        <w:t xml:space="preserve"> is part of the LP PJ Harvey, </w:t>
      </w:r>
      <w:r w:rsidRPr="005F03E7">
        <w:rPr>
          <w:rFonts w:cstheme="minorHAnsi"/>
          <w:i/>
          <w:sz w:val="24"/>
          <w:szCs w:val="24"/>
        </w:rPr>
        <w:t>Let England Shake</w:t>
      </w:r>
      <w:r w:rsidRPr="005F03E7">
        <w:rPr>
          <w:rFonts w:cstheme="minorHAnsi"/>
          <w:sz w:val="24"/>
          <w:szCs w:val="24"/>
        </w:rPr>
        <w:t xml:space="preserve"> (Vagrant, 2011).</w:t>
      </w:r>
    </w:p>
    <w:p w:rsidR="005F03E7" w:rsidRPr="005F03E7" w:rsidRDefault="005F03E7" w:rsidP="005F03E7">
      <w:pPr>
        <w:spacing w:line="360" w:lineRule="auto"/>
        <w:rPr>
          <w:rFonts w:cstheme="minorHAnsi"/>
          <w:b/>
          <w:bCs/>
          <w:sz w:val="24"/>
          <w:szCs w:val="24"/>
        </w:rPr>
      </w:pPr>
      <w:r>
        <w:rPr>
          <w:rFonts w:cstheme="minorHAnsi"/>
          <w:sz w:val="24"/>
          <w:szCs w:val="24"/>
        </w:rPr>
        <w:t xml:space="preserve">5. </w:t>
      </w:r>
      <w:r w:rsidRPr="005F03E7">
        <w:rPr>
          <w:rFonts w:cstheme="minorHAnsi"/>
          <w:sz w:val="24"/>
          <w:szCs w:val="24"/>
        </w:rPr>
        <w:t xml:space="preserve">A video version of </w:t>
      </w:r>
      <w:r w:rsidRPr="005F03E7">
        <w:rPr>
          <w:rFonts w:cstheme="minorHAnsi"/>
          <w:bCs/>
          <w:i/>
          <w:sz w:val="24"/>
          <w:szCs w:val="24"/>
        </w:rPr>
        <w:t>Ten Tips on being feckless and poor</w:t>
      </w:r>
      <w:r w:rsidRPr="005F03E7">
        <w:rPr>
          <w:rFonts w:cstheme="minorHAnsi"/>
          <w:bCs/>
          <w:sz w:val="24"/>
          <w:szCs w:val="24"/>
        </w:rPr>
        <w:t xml:space="preserve"> is available online: </w:t>
      </w:r>
      <w:hyperlink r:id="rId7" w:history="1">
        <w:r w:rsidRPr="005F03E7">
          <w:rPr>
            <w:rStyle w:val="Hyperlink"/>
            <w:rFonts w:cstheme="minorHAnsi"/>
            <w:bCs/>
            <w:sz w:val="24"/>
            <w:szCs w:val="24"/>
          </w:rPr>
          <w:t>https://vimeo.com/166491491</w:t>
        </w:r>
      </w:hyperlink>
      <w:r w:rsidRPr="005F03E7">
        <w:rPr>
          <w:rFonts w:cstheme="minorHAnsi"/>
          <w:bCs/>
          <w:sz w:val="24"/>
          <w:szCs w:val="24"/>
        </w:rPr>
        <w:t xml:space="preserve"> (accessed 27 April 2017).</w:t>
      </w:r>
    </w:p>
    <w:p w:rsidR="005F03E7" w:rsidRDefault="005F03E7" w:rsidP="005F03E7">
      <w:pPr>
        <w:spacing w:line="360" w:lineRule="auto"/>
        <w:rPr>
          <w:rFonts w:cstheme="minorHAnsi"/>
          <w:sz w:val="24"/>
          <w:szCs w:val="24"/>
        </w:rPr>
      </w:pPr>
      <w:r>
        <w:rPr>
          <w:rFonts w:cstheme="minorHAnsi"/>
          <w:sz w:val="24"/>
          <w:szCs w:val="24"/>
        </w:rPr>
        <w:t xml:space="preserve">6. </w:t>
      </w:r>
      <w:r w:rsidRPr="005F03E7">
        <w:rPr>
          <w:rFonts w:cstheme="minorHAnsi"/>
          <w:sz w:val="24"/>
          <w:szCs w:val="24"/>
        </w:rPr>
        <w:t xml:space="preserve">I have found analyses of the stigmatisation and shaming of women of colour (Harris-Perry 2011; Power et al. 2011) particularly relevant to my reflection on shame and poverty in Hoffmann’s work and the UK, especially austerity-induced or -aggravated poverty in neoliberalism. For this reason, among others, I have avoided the designation </w:t>
      </w:r>
      <w:r w:rsidR="00B849A7">
        <w:rPr>
          <w:rFonts w:cstheme="minorHAnsi"/>
          <w:sz w:val="24"/>
          <w:szCs w:val="24"/>
        </w:rPr>
        <w:t>“</w:t>
      </w:r>
      <w:r w:rsidRPr="005F03E7">
        <w:rPr>
          <w:rFonts w:cstheme="minorHAnsi"/>
          <w:sz w:val="24"/>
          <w:szCs w:val="24"/>
        </w:rPr>
        <w:t>white working class</w:t>
      </w:r>
      <w:r w:rsidR="00B849A7">
        <w:rPr>
          <w:rFonts w:cstheme="minorHAnsi"/>
          <w:sz w:val="24"/>
          <w:szCs w:val="24"/>
        </w:rPr>
        <w:t>”</w:t>
      </w:r>
      <w:r w:rsidRPr="005F03E7">
        <w:rPr>
          <w:rFonts w:cstheme="minorHAnsi"/>
          <w:sz w:val="24"/>
          <w:szCs w:val="24"/>
        </w:rPr>
        <w:t xml:space="preserve"> in this article. Hoffmann’s ethnicity is brought up in </w:t>
      </w:r>
      <w:r w:rsidRPr="005F03E7">
        <w:rPr>
          <w:rFonts w:cstheme="minorHAnsi"/>
          <w:i/>
          <w:sz w:val="24"/>
          <w:szCs w:val="24"/>
        </w:rPr>
        <w:t>Free Lunch</w:t>
      </w:r>
      <w:r w:rsidRPr="005F03E7">
        <w:rPr>
          <w:rFonts w:cstheme="minorHAnsi"/>
          <w:sz w:val="24"/>
          <w:szCs w:val="24"/>
        </w:rPr>
        <w:t xml:space="preserve"> but only in the context of bullies’ taunts, who ask whether her family are </w:t>
      </w:r>
      <w:r w:rsidR="00B849A7">
        <w:rPr>
          <w:rFonts w:cstheme="minorHAnsi"/>
          <w:sz w:val="24"/>
          <w:szCs w:val="24"/>
        </w:rPr>
        <w:t>“</w:t>
      </w:r>
      <w:r w:rsidRPr="005F03E7">
        <w:rPr>
          <w:rFonts w:cstheme="minorHAnsi"/>
          <w:sz w:val="24"/>
          <w:szCs w:val="24"/>
        </w:rPr>
        <w:t>gypsies</w:t>
      </w:r>
      <w:r w:rsidR="00B849A7">
        <w:rPr>
          <w:rFonts w:cstheme="minorHAnsi"/>
          <w:sz w:val="24"/>
          <w:szCs w:val="24"/>
        </w:rPr>
        <w:t>”</w:t>
      </w:r>
      <w:r w:rsidRPr="005F03E7">
        <w:rPr>
          <w:rFonts w:cstheme="minorHAnsi"/>
          <w:sz w:val="24"/>
          <w:szCs w:val="24"/>
        </w:rPr>
        <w:t xml:space="preserve"> and </w:t>
      </w:r>
      <w:r w:rsidR="00B849A7">
        <w:rPr>
          <w:rFonts w:cstheme="minorHAnsi"/>
          <w:sz w:val="24"/>
          <w:szCs w:val="24"/>
        </w:rPr>
        <w:t>“</w:t>
      </w:r>
      <w:r w:rsidRPr="005F03E7">
        <w:rPr>
          <w:rFonts w:cstheme="minorHAnsi"/>
          <w:sz w:val="24"/>
          <w:szCs w:val="24"/>
        </w:rPr>
        <w:t>where did you get that weird hair?</w:t>
      </w:r>
      <w:r w:rsidR="00B849A7">
        <w:rPr>
          <w:rFonts w:cstheme="minorHAnsi"/>
          <w:sz w:val="24"/>
          <w:szCs w:val="24"/>
        </w:rPr>
        <w:t>”</w:t>
      </w:r>
    </w:p>
    <w:p w:rsidR="005F03E7" w:rsidRPr="00F90031" w:rsidRDefault="005F03E7" w:rsidP="00F90031">
      <w:pPr>
        <w:spacing w:line="360" w:lineRule="auto"/>
        <w:rPr>
          <w:rFonts w:cstheme="minorHAnsi"/>
          <w:sz w:val="24"/>
          <w:szCs w:val="24"/>
        </w:rPr>
      </w:pPr>
    </w:p>
    <w:p w:rsidR="00727F18" w:rsidRPr="003D46E9" w:rsidRDefault="003D46E9" w:rsidP="00F90031">
      <w:pPr>
        <w:spacing w:line="360" w:lineRule="auto"/>
        <w:rPr>
          <w:rFonts w:cstheme="minorHAnsi"/>
          <w:b/>
          <w:sz w:val="24"/>
          <w:szCs w:val="24"/>
        </w:rPr>
      </w:pPr>
      <w:r w:rsidRPr="003D46E9">
        <w:rPr>
          <w:rFonts w:cstheme="minorHAnsi"/>
          <w:b/>
          <w:sz w:val="24"/>
          <w:szCs w:val="24"/>
        </w:rPr>
        <w:t>References</w:t>
      </w:r>
    </w:p>
    <w:p w:rsidR="008F6536" w:rsidRPr="00F90031" w:rsidRDefault="003D46E9" w:rsidP="00F90031">
      <w:pPr>
        <w:spacing w:line="360" w:lineRule="auto"/>
        <w:rPr>
          <w:rFonts w:cstheme="minorHAnsi"/>
          <w:sz w:val="24"/>
          <w:szCs w:val="24"/>
        </w:rPr>
      </w:pPr>
      <w:r>
        <w:rPr>
          <w:rFonts w:cstheme="minorHAnsi"/>
          <w:sz w:val="24"/>
          <w:szCs w:val="24"/>
        </w:rPr>
        <w:t xml:space="preserve">ArtsAdmin Announcements. 2016. </w:t>
      </w:r>
      <w:r w:rsidR="008F6536" w:rsidRPr="00F90031">
        <w:rPr>
          <w:rFonts w:cstheme="minorHAnsi"/>
          <w:sz w:val="24"/>
          <w:szCs w:val="24"/>
        </w:rPr>
        <w:t xml:space="preserve">14 June 2016, </w:t>
      </w:r>
      <w:r w:rsidR="00E83F0D" w:rsidRPr="00F90031">
        <w:rPr>
          <w:rFonts w:cstheme="minorHAnsi"/>
          <w:sz w:val="24"/>
          <w:szCs w:val="24"/>
        </w:rPr>
        <w:t>Free Lunch with t</w:t>
      </w:r>
      <w:r w:rsidR="0091632B" w:rsidRPr="00F90031">
        <w:rPr>
          <w:rFonts w:cstheme="minorHAnsi"/>
          <w:sz w:val="24"/>
          <w:szCs w:val="24"/>
        </w:rPr>
        <w:t>he Stench W</w:t>
      </w:r>
      <w:r>
        <w:rPr>
          <w:rFonts w:cstheme="minorHAnsi"/>
          <w:sz w:val="24"/>
          <w:szCs w:val="24"/>
        </w:rPr>
        <w:t>ench, Catherine Hoffmann</w:t>
      </w:r>
      <w:r w:rsidR="008F6536" w:rsidRPr="00F90031">
        <w:rPr>
          <w:rFonts w:cstheme="minorHAnsi"/>
          <w:sz w:val="24"/>
          <w:szCs w:val="24"/>
        </w:rPr>
        <w:t xml:space="preserve">. </w:t>
      </w:r>
      <w:hyperlink r:id="rId8" w:history="1">
        <w:r w:rsidR="008F6536" w:rsidRPr="00F90031">
          <w:rPr>
            <w:rStyle w:val="Hyperlink"/>
            <w:rFonts w:cstheme="minorHAnsi"/>
            <w:sz w:val="24"/>
            <w:szCs w:val="24"/>
          </w:rPr>
          <w:t>http://www.artsadmin.co.uk/events/3886</w:t>
        </w:r>
      </w:hyperlink>
      <w:r w:rsidR="008F6536" w:rsidRPr="00F90031">
        <w:rPr>
          <w:rFonts w:cstheme="minorHAnsi"/>
          <w:sz w:val="24"/>
          <w:szCs w:val="24"/>
        </w:rPr>
        <w:t xml:space="preserve"> </w:t>
      </w:r>
      <w:r>
        <w:rPr>
          <w:rFonts w:cstheme="minorHAnsi"/>
          <w:sz w:val="24"/>
          <w:szCs w:val="24"/>
        </w:rPr>
        <w:t xml:space="preserve">(accessed </w:t>
      </w:r>
      <w:r w:rsidR="003B43B8">
        <w:rPr>
          <w:rFonts w:cstheme="minorHAnsi"/>
          <w:sz w:val="24"/>
          <w:szCs w:val="24"/>
        </w:rPr>
        <w:t xml:space="preserve">April </w:t>
      </w:r>
      <w:r>
        <w:rPr>
          <w:rFonts w:cstheme="minorHAnsi"/>
          <w:sz w:val="24"/>
          <w:szCs w:val="24"/>
        </w:rPr>
        <w:t xml:space="preserve">27, </w:t>
      </w:r>
      <w:r w:rsidR="003B43B8">
        <w:rPr>
          <w:rFonts w:cstheme="minorHAnsi"/>
          <w:sz w:val="24"/>
          <w:szCs w:val="24"/>
        </w:rPr>
        <w:t>2017).</w:t>
      </w:r>
    </w:p>
    <w:p w:rsidR="000C1A84" w:rsidRDefault="000C1A84" w:rsidP="00F90031">
      <w:pPr>
        <w:spacing w:line="360" w:lineRule="auto"/>
        <w:rPr>
          <w:rFonts w:cstheme="minorHAnsi"/>
          <w:sz w:val="24"/>
          <w:szCs w:val="24"/>
        </w:rPr>
      </w:pPr>
      <w:r w:rsidRPr="00F90031">
        <w:rPr>
          <w:rFonts w:cstheme="minorHAnsi"/>
          <w:sz w:val="24"/>
          <w:szCs w:val="24"/>
        </w:rPr>
        <w:t xml:space="preserve">Ahmed, Sara. 2004. </w:t>
      </w:r>
      <w:r w:rsidRPr="00F90031">
        <w:rPr>
          <w:rFonts w:cstheme="minorHAnsi"/>
          <w:i/>
          <w:sz w:val="24"/>
          <w:szCs w:val="24"/>
        </w:rPr>
        <w:t>The Cultural Politics of Emotion</w:t>
      </w:r>
      <w:r w:rsidRPr="00F90031">
        <w:rPr>
          <w:rFonts w:cstheme="minorHAnsi"/>
          <w:sz w:val="24"/>
          <w:szCs w:val="24"/>
        </w:rPr>
        <w:t>. Edinburgh: Edinburgh University Press.</w:t>
      </w:r>
    </w:p>
    <w:p w:rsidR="00F8538A" w:rsidRDefault="00F8538A" w:rsidP="00F90031">
      <w:pPr>
        <w:spacing w:line="360" w:lineRule="auto"/>
        <w:rPr>
          <w:rFonts w:cstheme="minorHAnsi"/>
          <w:sz w:val="24"/>
          <w:szCs w:val="24"/>
        </w:rPr>
      </w:pPr>
      <w:r>
        <w:rPr>
          <w:rFonts w:cstheme="minorHAnsi"/>
          <w:sz w:val="24"/>
          <w:szCs w:val="24"/>
        </w:rPr>
        <w:t xml:space="preserve">Broadhurst, Susan. 1999. </w:t>
      </w:r>
      <w:r w:rsidRPr="00E54459">
        <w:rPr>
          <w:rFonts w:cstheme="minorHAnsi"/>
          <w:i/>
          <w:sz w:val="24"/>
          <w:szCs w:val="24"/>
        </w:rPr>
        <w:t>Liminal Acts: A Critical Overview of Contemporary Performance and Theory</w:t>
      </w:r>
      <w:r>
        <w:rPr>
          <w:rFonts w:cstheme="minorHAnsi"/>
          <w:sz w:val="24"/>
          <w:szCs w:val="24"/>
        </w:rPr>
        <w:t>. London: Cassell.</w:t>
      </w:r>
    </w:p>
    <w:p w:rsidR="00B417E2" w:rsidRDefault="00B417E2" w:rsidP="00F90031">
      <w:pPr>
        <w:spacing w:line="360" w:lineRule="auto"/>
        <w:rPr>
          <w:rFonts w:cstheme="minorHAnsi"/>
          <w:sz w:val="24"/>
          <w:szCs w:val="24"/>
        </w:rPr>
      </w:pPr>
      <w:r>
        <w:rPr>
          <w:rFonts w:cstheme="minorHAnsi"/>
          <w:sz w:val="24"/>
          <w:szCs w:val="24"/>
        </w:rPr>
        <w:t xml:space="preserve">Brooks, Peter. 1984. </w:t>
      </w:r>
      <w:r w:rsidRPr="00E54459">
        <w:rPr>
          <w:rFonts w:cstheme="minorHAnsi"/>
          <w:i/>
          <w:sz w:val="24"/>
          <w:szCs w:val="24"/>
        </w:rPr>
        <w:t>Reading for the Plot</w:t>
      </w:r>
      <w:r>
        <w:rPr>
          <w:rFonts w:cstheme="minorHAnsi"/>
          <w:sz w:val="24"/>
          <w:szCs w:val="24"/>
        </w:rPr>
        <w:t xml:space="preserve">. New York: Alfred A. Knopf. </w:t>
      </w:r>
    </w:p>
    <w:p w:rsidR="00DD4C90" w:rsidRPr="00F90031" w:rsidRDefault="00DD4C90" w:rsidP="00F90031">
      <w:pPr>
        <w:spacing w:line="360" w:lineRule="auto"/>
        <w:rPr>
          <w:rFonts w:cstheme="minorHAnsi"/>
          <w:sz w:val="24"/>
          <w:szCs w:val="24"/>
        </w:rPr>
      </w:pPr>
      <w:r>
        <w:rPr>
          <w:rFonts w:cstheme="minorHAnsi"/>
          <w:sz w:val="24"/>
          <w:szCs w:val="24"/>
        </w:rPr>
        <w:t xml:space="preserve">Burstow, Bonnie. 1992. </w:t>
      </w:r>
      <w:r w:rsidRPr="00E54459">
        <w:rPr>
          <w:rFonts w:cstheme="minorHAnsi"/>
          <w:i/>
          <w:sz w:val="24"/>
          <w:szCs w:val="24"/>
        </w:rPr>
        <w:t>Radical Feminist Therapy: Working in the Context of Violence</w:t>
      </w:r>
      <w:r>
        <w:rPr>
          <w:rFonts w:cstheme="minorHAnsi"/>
          <w:sz w:val="24"/>
          <w:szCs w:val="24"/>
        </w:rPr>
        <w:t>. London: Sage.</w:t>
      </w:r>
    </w:p>
    <w:p w:rsidR="001A7894" w:rsidRPr="00F90031" w:rsidRDefault="003D46E9" w:rsidP="00F90031">
      <w:pPr>
        <w:spacing w:line="360" w:lineRule="auto"/>
        <w:rPr>
          <w:rFonts w:cstheme="minorHAnsi"/>
          <w:sz w:val="24"/>
          <w:szCs w:val="24"/>
        </w:rPr>
      </w:pPr>
      <w:r>
        <w:rPr>
          <w:rFonts w:cstheme="minorHAnsi"/>
          <w:sz w:val="24"/>
          <w:szCs w:val="24"/>
        </w:rPr>
        <w:t xml:space="preserve">Frizzell, Nell. 2016. </w:t>
      </w:r>
      <w:r w:rsidR="001A7894" w:rsidRPr="00F90031">
        <w:rPr>
          <w:rFonts w:cstheme="minorHAnsi"/>
          <w:sz w:val="24"/>
          <w:szCs w:val="24"/>
        </w:rPr>
        <w:t>The performance artist fighting class shame wi</w:t>
      </w:r>
      <w:r>
        <w:rPr>
          <w:rFonts w:cstheme="minorHAnsi"/>
          <w:sz w:val="24"/>
          <w:szCs w:val="24"/>
        </w:rPr>
        <w:t>th drop scones and dead rats</w:t>
      </w:r>
      <w:r w:rsidR="001A7894" w:rsidRPr="00F90031">
        <w:rPr>
          <w:rFonts w:cstheme="minorHAnsi"/>
          <w:sz w:val="24"/>
          <w:szCs w:val="24"/>
        </w:rPr>
        <w:t xml:space="preserve">, </w:t>
      </w:r>
      <w:r w:rsidR="001A7894" w:rsidRPr="00E54459">
        <w:rPr>
          <w:rFonts w:cstheme="minorHAnsi"/>
          <w:i/>
          <w:sz w:val="24"/>
          <w:szCs w:val="24"/>
        </w:rPr>
        <w:t>The Guardian</w:t>
      </w:r>
      <w:r w:rsidR="001A7894" w:rsidRPr="00F90031">
        <w:rPr>
          <w:rFonts w:cstheme="minorHAnsi"/>
          <w:sz w:val="24"/>
          <w:szCs w:val="24"/>
        </w:rPr>
        <w:t xml:space="preserve">, </w:t>
      </w:r>
      <w:r>
        <w:rPr>
          <w:rFonts w:cstheme="minorHAnsi"/>
          <w:sz w:val="24"/>
          <w:szCs w:val="24"/>
        </w:rPr>
        <w:t>June 9.</w:t>
      </w:r>
    </w:p>
    <w:p w:rsidR="003D46E9" w:rsidRDefault="000E4BFE" w:rsidP="00F90031">
      <w:pPr>
        <w:spacing w:line="360" w:lineRule="auto"/>
        <w:rPr>
          <w:rStyle w:val="Hyperlink"/>
          <w:rFonts w:cstheme="minorHAnsi"/>
          <w:sz w:val="24"/>
          <w:szCs w:val="24"/>
        </w:rPr>
      </w:pPr>
      <w:hyperlink r:id="rId9" w:history="1">
        <w:r w:rsidR="000D6985" w:rsidRPr="00F90031">
          <w:rPr>
            <w:rStyle w:val="Hyperlink"/>
            <w:rFonts w:cstheme="minorHAnsi"/>
            <w:sz w:val="24"/>
            <w:szCs w:val="24"/>
          </w:rPr>
          <w:t>https://www.theguardian.com/artanddesign/2016/jun/09/stench-wench-catherine-hoffmann-performance-artist-class-shame</w:t>
        </w:r>
      </w:hyperlink>
      <w:r w:rsidR="003D46E9">
        <w:rPr>
          <w:rStyle w:val="Hyperlink"/>
          <w:rFonts w:cstheme="minorHAnsi"/>
          <w:sz w:val="24"/>
          <w:szCs w:val="24"/>
        </w:rPr>
        <w:t xml:space="preserve"> </w:t>
      </w:r>
      <w:r w:rsidR="003B43B8" w:rsidRPr="003D46E9">
        <w:rPr>
          <w:rStyle w:val="Hyperlink"/>
          <w:rFonts w:cstheme="minorHAnsi"/>
          <w:color w:val="auto"/>
          <w:sz w:val="24"/>
          <w:szCs w:val="24"/>
          <w:u w:val="none"/>
        </w:rPr>
        <w:t>(accessed April</w:t>
      </w:r>
      <w:r w:rsidR="003D46E9" w:rsidRPr="003D46E9">
        <w:rPr>
          <w:rStyle w:val="Hyperlink"/>
          <w:rFonts w:cstheme="minorHAnsi"/>
          <w:color w:val="auto"/>
          <w:sz w:val="24"/>
          <w:szCs w:val="24"/>
          <w:u w:val="none"/>
        </w:rPr>
        <w:t xml:space="preserve"> 27,</w:t>
      </w:r>
      <w:r w:rsidR="003B43B8" w:rsidRPr="003D46E9">
        <w:rPr>
          <w:rStyle w:val="Hyperlink"/>
          <w:rFonts w:cstheme="minorHAnsi"/>
          <w:color w:val="auto"/>
          <w:sz w:val="24"/>
          <w:szCs w:val="24"/>
          <w:u w:val="none"/>
        </w:rPr>
        <w:t xml:space="preserve"> 2017).</w:t>
      </w:r>
    </w:p>
    <w:p w:rsidR="00961532" w:rsidRPr="003D46E9" w:rsidRDefault="00961532" w:rsidP="00F90031">
      <w:pPr>
        <w:spacing w:line="360" w:lineRule="auto"/>
        <w:rPr>
          <w:rFonts w:cstheme="minorHAnsi"/>
          <w:sz w:val="24"/>
          <w:szCs w:val="24"/>
        </w:rPr>
      </w:pPr>
      <w:r w:rsidRPr="003D46E9">
        <w:rPr>
          <w:rStyle w:val="Hyperlink"/>
          <w:rFonts w:cstheme="minorHAnsi"/>
          <w:color w:val="auto"/>
          <w:sz w:val="24"/>
          <w:szCs w:val="24"/>
          <w:u w:val="none"/>
        </w:rPr>
        <w:t xml:space="preserve">Freud, Sigmund. (1990). </w:t>
      </w:r>
      <w:r w:rsidR="003D46E9">
        <w:rPr>
          <w:rFonts w:cstheme="minorHAnsi"/>
          <w:sz w:val="24"/>
          <w:szCs w:val="24"/>
        </w:rPr>
        <w:t>The “Uncanny”</w:t>
      </w:r>
      <w:r w:rsidRPr="003D46E9">
        <w:rPr>
          <w:rFonts w:cstheme="minorHAnsi"/>
          <w:sz w:val="24"/>
          <w:szCs w:val="24"/>
        </w:rPr>
        <w:t xml:space="preserve"> (1919). </w:t>
      </w:r>
      <w:r w:rsidRPr="003D46E9">
        <w:rPr>
          <w:rFonts w:cstheme="minorHAnsi"/>
          <w:i/>
          <w:sz w:val="24"/>
          <w:szCs w:val="24"/>
        </w:rPr>
        <w:t>Art and Literature</w:t>
      </w:r>
      <w:r w:rsidRPr="003D46E9">
        <w:rPr>
          <w:rFonts w:cstheme="minorHAnsi"/>
          <w:sz w:val="24"/>
          <w:szCs w:val="24"/>
        </w:rPr>
        <w:t xml:space="preserve">, </w:t>
      </w:r>
      <w:r w:rsidRPr="003D46E9">
        <w:rPr>
          <w:rFonts w:cstheme="minorHAnsi"/>
          <w:i/>
          <w:sz w:val="24"/>
          <w:szCs w:val="24"/>
        </w:rPr>
        <w:t>Penguin Freud Library</w:t>
      </w:r>
      <w:r w:rsidRPr="003D46E9">
        <w:rPr>
          <w:rFonts w:cstheme="minorHAnsi"/>
          <w:sz w:val="24"/>
          <w:szCs w:val="24"/>
        </w:rPr>
        <w:t xml:space="preserve">, vol. 14. Harmondsworth: Penguin, </w:t>
      </w:r>
      <w:r w:rsidR="00FB17F4" w:rsidRPr="003D46E9">
        <w:rPr>
          <w:rFonts w:cstheme="minorHAnsi"/>
          <w:sz w:val="24"/>
          <w:szCs w:val="24"/>
        </w:rPr>
        <w:t>335-376.</w:t>
      </w:r>
    </w:p>
    <w:p w:rsidR="00A515D8" w:rsidRDefault="00A515D8" w:rsidP="00F90031">
      <w:pPr>
        <w:spacing w:line="360" w:lineRule="auto"/>
        <w:rPr>
          <w:rFonts w:cstheme="minorHAnsi"/>
          <w:sz w:val="24"/>
          <w:szCs w:val="24"/>
        </w:rPr>
      </w:pPr>
      <w:r w:rsidRPr="00F90031">
        <w:rPr>
          <w:rFonts w:cstheme="minorHAnsi"/>
          <w:sz w:val="24"/>
          <w:szCs w:val="24"/>
        </w:rPr>
        <w:t xml:space="preserve">Harris-Perry, Melissa V. 2011. </w:t>
      </w:r>
      <w:r w:rsidRPr="00F90031">
        <w:rPr>
          <w:rFonts w:cstheme="minorHAnsi"/>
          <w:i/>
          <w:sz w:val="24"/>
          <w:szCs w:val="24"/>
        </w:rPr>
        <w:t>Sister Citizen</w:t>
      </w:r>
      <w:r w:rsidRPr="00F90031">
        <w:rPr>
          <w:rFonts w:cstheme="minorHAnsi"/>
          <w:sz w:val="24"/>
          <w:szCs w:val="24"/>
        </w:rPr>
        <w:t>. New Haven: Yale University Press.</w:t>
      </w:r>
    </w:p>
    <w:p w:rsidR="00CB09EA" w:rsidRDefault="00CB09EA" w:rsidP="00F90031">
      <w:pPr>
        <w:spacing w:line="360" w:lineRule="auto"/>
        <w:rPr>
          <w:rFonts w:cstheme="minorHAnsi"/>
          <w:sz w:val="24"/>
          <w:szCs w:val="24"/>
        </w:rPr>
      </w:pPr>
      <w:r>
        <w:rPr>
          <w:rFonts w:cstheme="minorHAnsi"/>
          <w:sz w:val="24"/>
          <w:szCs w:val="24"/>
        </w:rPr>
        <w:lastRenderedPageBreak/>
        <w:t>Hoffmann, Catherine. 2017</w:t>
      </w:r>
      <w:r w:rsidR="00715C53">
        <w:rPr>
          <w:rFonts w:cstheme="minorHAnsi"/>
          <w:sz w:val="24"/>
          <w:szCs w:val="24"/>
        </w:rPr>
        <w:t>a</w:t>
      </w:r>
      <w:r>
        <w:rPr>
          <w:rFonts w:cstheme="minorHAnsi"/>
          <w:sz w:val="24"/>
          <w:szCs w:val="24"/>
        </w:rPr>
        <w:t xml:space="preserve">. </w:t>
      </w:r>
      <w:r w:rsidR="003B43B8">
        <w:rPr>
          <w:rFonts w:cstheme="minorHAnsi"/>
          <w:sz w:val="24"/>
          <w:szCs w:val="24"/>
        </w:rPr>
        <w:t xml:space="preserve">Camden People’s Theatre </w:t>
      </w:r>
      <w:r>
        <w:rPr>
          <w:rFonts w:cstheme="minorHAnsi"/>
          <w:sz w:val="24"/>
          <w:szCs w:val="24"/>
        </w:rPr>
        <w:t>Guest Blog</w:t>
      </w:r>
      <w:r w:rsidR="003B43B8">
        <w:rPr>
          <w:rFonts w:cstheme="minorHAnsi"/>
          <w:sz w:val="24"/>
          <w:szCs w:val="24"/>
        </w:rPr>
        <w:t xml:space="preserve">: Catherine Hoffmann, </w:t>
      </w:r>
      <w:hyperlink r:id="rId10" w:history="1">
        <w:r w:rsidR="003B43B8" w:rsidRPr="00587549">
          <w:rPr>
            <w:rStyle w:val="Hyperlink"/>
            <w:rFonts w:cstheme="minorHAnsi"/>
            <w:sz w:val="24"/>
            <w:szCs w:val="24"/>
          </w:rPr>
          <w:t>https://www.cptheatre.co.uk/blog/guest-blog-catherine-hoffmann/</w:t>
        </w:r>
      </w:hyperlink>
      <w:r w:rsidR="003D46E9">
        <w:rPr>
          <w:rFonts w:cstheme="minorHAnsi"/>
          <w:sz w:val="24"/>
          <w:szCs w:val="24"/>
        </w:rPr>
        <w:t xml:space="preserve"> (accessed</w:t>
      </w:r>
      <w:r w:rsidR="003B43B8">
        <w:rPr>
          <w:rFonts w:cstheme="minorHAnsi"/>
          <w:sz w:val="24"/>
          <w:szCs w:val="24"/>
        </w:rPr>
        <w:t xml:space="preserve"> April </w:t>
      </w:r>
      <w:r w:rsidR="003D46E9">
        <w:rPr>
          <w:rFonts w:cstheme="minorHAnsi"/>
          <w:sz w:val="24"/>
          <w:szCs w:val="24"/>
        </w:rPr>
        <w:t xml:space="preserve">27, </w:t>
      </w:r>
      <w:r w:rsidR="003B43B8">
        <w:rPr>
          <w:rFonts w:cstheme="minorHAnsi"/>
          <w:sz w:val="24"/>
          <w:szCs w:val="24"/>
        </w:rPr>
        <w:t>2017).</w:t>
      </w:r>
    </w:p>
    <w:p w:rsidR="00715C53" w:rsidRPr="00F90031" w:rsidRDefault="00715C53" w:rsidP="00F90031">
      <w:pPr>
        <w:spacing w:line="360" w:lineRule="auto"/>
        <w:rPr>
          <w:rFonts w:cstheme="minorHAnsi"/>
          <w:sz w:val="24"/>
          <w:szCs w:val="24"/>
        </w:rPr>
      </w:pPr>
      <w:r w:rsidRPr="00715C53">
        <w:rPr>
          <w:rFonts w:cstheme="minorHAnsi"/>
          <w:sz w:val="24"/>
          <w:szCs w:val="24"/>
        </w:rPr>
        <w:t>Hoffmann, Catherine</w:t>
      </w:r>
      <w:r w:rsidR="003D46E9">
        <w:rPr>
          <w:rFonts w:cstheme="minorHAnsi"/>
          <w:sz w:val="24"/>
          <w:szCs w:val="24"/>
        </w:rPr>
        <w:t>. 2017b. Where are the Voices E</w:t>
      </w:r>
      <w:r>
        <w:rPr>
          <w:rFonts w:cstheme="minorHAnsi"/>
          <w:sz w:val="24"/>
          <w:szCs w:val="24"/>
        </w:rPr>
        <w:t>xplo</w:t>
      </w:r>
      <w:r w:rsidR="003D46E9">
        <w:rPr>
          <w:rFonts w:cstheme="minorHAnsi"/>
          <w:sz w:val="24"/>
          <w:szCs w:val="24"/>
        </w:rPr>
        <w:t>ring Working Class Experiences?</w:t>
      </w:r>
      <w:r>
        <w:rPr>
          <w:rFonts w:cstheme="minorHAnsi"/>
          <w:sz w:val="24"/>
          <w:szCs w:val="24"/>
        </w:rPr>
        <w:t xml:space="preserve"> </w:t>
      </w:r>
      <w:r w:rsidRPr="00E54459">
        <w:rPr>
          <w:rFonts w:cstheme="minorHAnsi"/>
          <w:i/>
          <w:sz w:val="24"/>
          <w:szCs w:val="24"/>
        </w:rPr>
        <w:t>Exeunt Magazine</w:t>
      </w:r>
      <w:r>
        <w:rPr>
          <w:rFonts w:cstheme="minorHAnsi"/>
          <w:sz w:val="24"/>
          <w:szCs w:val="24"/>
        </w:rPr>
        <w:t xml:space="preserve">, </w:t>
      </w:r>
      <w:hyperlink r:id="rId11" w:history="1">
        <w:r w:rsidRPr="00587549">
          <w:rPr>
            <w:rStyle w:val="Hyperlink"/>
            <w:rFonts w:cstheme="minorHAnsi"/>
            <w:sz w:val="24"/>
            <w:szCs w:val="24"/>
          </w:rPr>
          <w:t>http://exeuntmagazine.com/features/shame-snobbery-coming-clean/</w:t>
        </w:r>
      </w:hyperlink>
      <w:r w:rsidR="003D46E9">
        <w:rPr>
          <w:rFonts w:cstheme="minorHAnsi"/>
          <w:sz w:val="24"/>
          <w:szCs w:val="24"/>
        </w:rPr>
        <w:t xml:space="preserve"> (accessed </w:t>
      </w:r>
      <w:r>
        <w:rPr>
          <w:rFonts w:cstheme="minorHAnsi"/>
          <w:sz w:val="24"/>
          <w:szCs w:val="24"/>
        </w:rPr>
        <w:t>April</w:t>
      </w:r>
      <w:r w:rsidR="003D46E9">
        <w:rPr>
          <w:rFonts w:cstheme="minorHAnsi"/>
          <w:sz w:val="24"/>
          <w:szCs w:val="24"/>
        </w:rPr>
        <w:t xml:space="preserve"> 27,</w:t>
      </w:r>
      <w:r>
        <w:rPr>
          <w:rFonts w:cstheme="minorHAnsi"/>
          <w:sz w:val="24"/>
          <w:szCs w:val="24"/>
        </w:rPr>
        <w:t xml:space="preserve"> 2017).</w:t>
      </w:r>
    </w:p>
    <w:p w:rsidR="000D6985" w:rsidRDefault="000D6985" w:rsidP="00F90031">
      <w:pPr>
        <w:spacing w:line="360" w:lineRule="auto"/>
        <w:rPr>
          <w:rFonts w:cstheme="minorHAnsi"/>
          <w:sz w:val="24"/>
          <w:szCs w:val="24"/>
        </w:rPr>
      </w:pPr>
      <w:r w:rsidRPr="00F90031">
        <w:rPr>
          <w:rFonts w:cstheme="minorHAnsi"/>
          <w:sz w:val="24"/>
          <w:szCs w:val="24"/>
        </w:rPr>
        <w:t xml:space="preserve">Kaufman, Gershen. 1996. </w:t>
      </w:r>
      <w:r w:rsidRPr="00F90031">
        <w:rPr>
          <w:rFonts w:cstheme="minorHAnsi"/>
          <w:i/>
          <w:sz w:val="24"/>
          <w:szCs w:val="24"/>
        </w:rPr>
        <w:t>The Psychology of Shame</w:t>
      </w:r>
      <w:r w:rsidRPr="00F90031">
        <w:rPr>
          <w:rFonts w:cstheme="minorHAnsi"/>
          <w:sz w:val="24"/>
          <w:szCs w:val="24"/>
        </w:rPr>
        <w:t>, 2</w:t>
      </w:r>
      <w:r w:rsidRPr="00F90031">
        <w:rPr>
          <w:rFonts w:cstheme="minorHAnsi"/>
          <w:sz w:val="24"/>
          <w:szCs w:val="24"/>
          <w:vertAlign w:val="superscript"/>
        </w:rPr>
        <w:t>nd</w:t>
      </w:r>
      <w:r w:rsidRPr="00F90031">
        <w:rPr>
          <w:rFonts w:cstheme="minorHAnsi"/>
          <w:sz w:val="24"/>
          <w:szCs w:val="24"/>
        </w:rPr>
        <w:t xml:space="preserve"> ed. New York: Springer</w:t>
      </w:r>
      <w:r w:rsidR="00E14EE5">
        <w:rPr>
          <w:rFonts w:cstheme="minorHAnsi"/>
          <w:sz w:val="24"/>
          <w:szCs w:val="24"/>
        </w:rPr>
        <w:t>.</w:t>
      </w:r>
    </w:p>
    <w:p w:rsidR="00E14EE5" w:rsidRDefault="00E14EE5" w:rsidP="00F90031">
      <w:pPr>
        <w:spacing w:line="360" w:lineRule="auto"/>
        <w:rPr>
          <w:rFonts w:cstheme="minorHAnsi"/>
          <w:sz w:val="24"/>
          <w:szCs w:val="24"/>
        </w:rPr>
      </w:pPr>
      <w:r>
        <w:rPr>
          <w:rFonts w:cstheme="minorHAnsi"/>
          <w:sz w:val="24"/>
          <w:szCs w:val="24"/>
        </w:rPr>
        <w:t xml:space="preserve">Kokoli, Alexandra. 2016. </w:t>
      </w:r>
      <w:r w:rsidRPr="00E54459">
        <w:rPr>
          <w:rFonts w:cstheme="minorHAnsi"/>
          <w:i/>
          <w:sz w:val="24"/>
          <w:szCs w:val="24"/>
        </w:rPr>
        <w:t>The Feminist Uncanny in Theory and Art Practice</w:t>
      </w:r>
      <w:r>
        <w:rPr>
          <w:rFonts w:cstheme="minorHAnsi"/>
          <w:sz w:val="24"/>
          <w:szCs w:val="24"/>
        </w:rPr>
        <w:t>. London: Bloomsbury.</w:t>
      </w:r>
    </w:p>
    <w:p w:rsidR="00605FEB" w:rsidRDefault="00605FEB" w:rsidP="00F90031">
      <w:pPr>
        <w:spacing w:line="360" w:lineRule="auto"/>
        <w:rPr>
          <w:rFonts w:cstheme="minorHAnsi"/>
          <w:sz w:val="24"/>
          <w:szCs w:val="24"/>
        </w:rPr>
      </w:pPr>
      <w:r>
        <w:rPr>
          <w:rFonts w:cstheme="minorHAnsi"/>
          <w:sz w:val="24"/>
          <w:szCs w:val="24"/>
        </w:rPr>
        <w:t xml:space="preserve">Kosofksy Sedgwick, Eve. 2003. </w:t>
      </w:r>
      <w:r w:rsidRPr="00605FEB">
        <w:rPr>
          <w:rFonts w:cstheme="minorHAnsi"/>
          <w:i/>
          <w:sz w:val="24"/>
          <w:szCs w:val="24"/>
        </w:rPr>
        <w:t>Touching Feeling: Affect, Pegagogy, Performativity</w:t>
      </w:r>
      <w:r>
        <w:rPr>
          <w:rFonts w:cstheme="minorHAnsi"/>
          <w:sz w:val="24"/>
          <w:szCs w:val="24"/>
        </w:rPr>
        <w:t xml:space="preserve">. </w:t>
      </w:r>
      <w:r w:rsidRPr="00605FEB">
        <w:rPr>
          <w:rFonts w:cstheme="minorHAnsi"/>
          <w:sz w:val="24"/>
          <w:szCs w:val="24"/>
        </w:rPr>
        <w:t>Durham: Duke University Press</w:t>
      </w:r>
      <w:r>
        <w:rPr>
          <w:rFonts w:cstheme="minorHAnsi"/>
          <w:sz w:val="24"/>
          <w:szCs w:val="24"/>
        </w:rPr>
        <w:t>.</w:t>
      </w:r>
    </w:p>
    <w:p w:rsidR="008A6638" w:rsidRPr="00F90031" w:rsidRDefault="008A6638" w:rsidP="00F90031">
      <w:pPr>
        <w:spacing w:line="360" w:lineRule="auto"/>
        <w:rPr>
          <w:rFonts w:cstheme="minorHAnsi"/>
          <w:sz w:val="24"/>
          <w:szCs w:val="24"/>
        </w:rPr>
      </w:pPr>
      <w:r>
        <w:rPr>
          <w:rFonts w:cstheme="minorHAnsi"/>
          <w:sz w:val="24"/>
          <w:szCs w:val="24"/>
        </w:rPr>
        <w:t>Kosofksy Sedgwi</w:t>
      </w:r>
      <w:r w:rsidR="003D46E9">
        <w:rPr>
          <w:rFonts w:cstheme="minorHAnsi"/>
          <w:sz w:val="24"/>
          <w:szCs w:val="24"/>
        </w:rPr>
        <w:t xml:space="preserve">ck, Eve, and Adam Frank. 2003. </w:t>
      </w:r>
      <w:r>
        <w:rPr>
          <w:rFonts w:cstheme="minorHAnsi"/>
          <w:sz w:val="24"/>
          <w:szCs w:val="24"/>
        </w:rPr>
        <w:t>Shame in the Cybernet</w:t>
      </w:r>
      <w:r w:rsidR="003D46E9">
        <w:rPr>
          <w:rFonts w:cstheme="minorHAnsi"/>
          <w:sz w:val="24"/>
          <w:szCs w:val="24"/>
        </w:rPr>
        <w:t>ic Fold: Reading Silvan Tomkins</w:t>
      </w:r>
      <w:r>
        <w:rPr>
          <w:rFonts w:cstheme="minorHAnsi"/>
          <w:sz w:val="24"/>
          <w:szCs w:val="24"/>
        </w:rPr>
        <w:t xml:space="preserve">. In </w:t>
      </w:r>
      <w:r w:rsidRPr="00E54459">
        <w:rPr>
          <w:rFonts w:cstheme="minorHAnsi"/>
          <w:i/>
          <w:sz w:val="24"/>
          <w:szCs w:val="24"/>
        </w:rPr>
        <w:t>Touching Feeling</w:t>
      </w:r>
      <w:r>
        <w:rPr>
          <w:rFonts w:cstheme="minorHAnsi"/>
          <w:sz w:val="24"/>
          <w:szCs w:val="24"/>
        </w:rPr>
        <w:t>, 93-121.</w:t>
      </w:r>
    </w:p>
    <w:p w:rsidR="00382AF9" w:rsidRPr="00F90031" w:rsidRDefault="003D46E9" w:rsidP="00F90031">
      <w:pPr>
        <w:spacing w:line="360" w:lineRule="auto"/>
        <w:rPr>
          <w:rFonts w:cstheme="minorHAnsi"/>
          <w:sz w:val="24"/>
          <w:szCs w:val="24"/>
        </w:rPr>
      </w:pPr>
      <w:r>
        <w:rPr>
          <w:rFonts w:cstheme="minorHAnsi"/>
          <w:sz w:val="24"/>
          <w:szCs w:val="24"/>
        </w:rPr>
        <w:t xml:space="preserve">Lawler, Stephanie. 2005. </w:t>
      </w:r>
      <w:r w:rsidR="00382AF9" w:rsidRPr="00F90031">
        <w:rPr>
          <w:rFonts w:cstheme="minorHAnsi"/>
          <w:sz w:val="24"/>
          <w:szCs w:val="24"/>
        </w:rPr>
        <w:t>Disgusted Subjects: The Ma</w:t>
      </w:r>
      <w:r>
        <w:rPr>
          <w:rFonts w:cstheme="minorHAnsi"/>
          <w:sz w:val="24"/>
          <w:szCs w:val="24"/>
        </w:rPr>
        <w:t>king of Middle-Class Identities</w:t>
      </w:r>
      <w:r w:rsidR="00382AF9" w:rsidRPr="00F90031">
        <w:rPr>
          <w:rFonts w:cstheme="minorHAnsi"/>
          <w:sz w:val="24"/>
          <w:szCs w:val="24"/>
        </w:rPr>
        <w:t xml:space="preserve">, </w:t>
      </w:r>
      <w:r w:rsidR="00382AF9" w:rsidRPr="00F90031">
        <w:rPr>
          <w:rFonts w:cstheme="minorHAnsi"/>
          <w:i/>
          <w:sz w:val="24"/>
          <w:szCs w:val="24"/>
        </w:rPr>
        <w:t>The Sociological Review</w:t>
      </w:r>
      <w:r>
        <w:rPr>
          <w:rFonts w:cstheme="minorHAnsi"/>
          <w:sz w:val="24"/>
          <w:szCs w:val="24"/>
        </w:rPr>
        <w:t>, 53 (</w:t>
      </w:r>
      <w:r w:rsidR="00382AF9" w:rsidRPr="00F90031">
        <w:rPr>
          <w:rFonts w:cstheme="minorHAnsi"/>
          <w:sz w:val="24"/>
          <w:szCs w:val="24"/>
        </w:rPr>
        <w:t>3</w:t>
      </w:r>
      <w:r>
        <w:rPr>
          <w:rFonts w:cstheme="minorHAnsi"/>
          <w:sz w:val="24"/>
          <w:szCs w:val="24"/>
        </w:rPr>
        <w:t>): 429-</w:t>
      </w:r>
      <w:r w:rsidR="00382AF9" w:rsidRPr="00F90031">
        <w:rPr>
          <w:rFonts w:cstheme="minorHAnsi"/>
          <w:sz w:val="24"/>
          <w:szCs w:val="24"/>
        </w:rPr>
        <w:t>46.</w:t>
      </w:r>
    </w:p>
    <w:p w:rsidR="00627738" w:rsidRPr="00F90031" w:rsidRDefault="00B849A7" w:rsidP="00F90031">
      <w:pPr>
        <w:spacing w:line="360" w:lineRule="auto"/>
        <w:rPr>
          <w:rStyle w:val="Hyperlink"/>
          <w:rFonts w:cstheme="minorHAnsi"/>
          <w:sz w:val="24"/>
          <w:szCs w:val="24"/>
        </w:rPr>
      </w:pPr>
      <w:r>
        <w:rPr>
          <w:rFonts w:cstheme="minorHAnsi"/>
          <w:sz w:val="24"/>
          <w:szCs w:val="24"/>
        </w:rPr>
        <w:t xml:space="preserve">Machon, Josephine. 2001.  </w:t>
      </w:r>
      <w:r w:rsidR="00627738" w:rsidRPr="00F90031">
        <w:rPr>
          <w:rFonts w:cstheme="minorHAnsi"/>
          <w:sz w:val="24"/>
          <w:szCs w:val="24"/>
        </w:rPr>
        <w:t>(Syn)aesthetics and Dist</w:t>
      </w:r>
      <w:r>
        <w:rPr>
          <w:rFonts w:cstheme="minorHAnsi"/>
          <w:sz w:val="24"/>
          <w:szCs w:val="24"/>
        </w:rPr>
        <w:t>urbance: A Preliminary Overview</w:t>
      </w:r>
      <w:r w:rsidR="00627738" w:rsidRPr="00F90031">
        <w:rPr>
          <w:rFonts w:cstheme="minorHAnsi"/>
          <w:sz w:val="24"/>
          <w:szCs w:val="24"/>
        </w:rPr>
        <w:t xml:space="preserve">, </w:t>
      </w:r>
      <w:r w:rsidR="00627738" w:rsidRPr="00F90031">
        <w:rPr>
          <w:rFonts w:cstheme="minorHAnsi"/>
          <w:i/>
          <w:sz w:val="24"/>
          <w:szCs w:val="24"/>
        </w:rPr>
        <w:t>Body, Space and Technology Journal</w:t>
      </w:r>
      <w:r w:rsidR="003D46E9">
        <w:rPr>
          <w:rFonts w:cstheme="minorHAnsi"/>
          <w:sz w:val="24"/>
          <w:szCs w:val="24"/>
        </w:rPr>
        <w:t>, 1 (</w:t>
      </w:r>
      <w:r w:rsidR="00627738" w:rsidRPr="00F90031">
        <w:rPr>
          <w:rFonts w:cstheme="minorHAnsi"/>
          <w:sz w:val="24"/>
          <w:szCs w:val="24"/>
        </w:rPr>
        <w:t>2</w:t>
      </w:r>
      <w:r w:rsidR="003D46E9">
        <w:rPr>
          <w:rFonts w:cstheme="minorHAnsi"/>
          <w:sz w:val="24"/>
          <w:szCs w:val="24"/>
        </w:rPr>
        <w:t>)</w:t>
      </w:r>
      <w:r w:rsidR="00C23FF8">
        <w:rPr>
          <w:rFonts w:cstheme="minorHAnsi"/>
          <w:sz w:val="24"/>
          <w:szCs w:val="24"/>
        </w:rPr>
        <w:t>.</w:t>
      </w:r>
      <w:r w:rsidR="00627738" w:rsidRPr="00F90031">
        <w:rPr>
          <w:rFonts w:cstheme="minorHAnsi"/>
          <w:sz w:val="24"/>
          <w:szCs w:val="24"/>
        </w:rPr>
        <w:t xml:space="preserve"> </w:t>
      </w:r>
      <w:hyperlink r:id="rId12" w:history="1">
        <w:r w:rsidR="00E875B2" w:rsidRPr="00F90031">
          <w:rPr>
            <w:rStyle w:val="Hyperlink"/>
            <w:rFonts w:cstheme="minorHAnsi"/>
            <w:sz w:val="24"/>
            <w:szCs w:val="24"/>
          </w:rPr>
          <w:t>http://people.brunel.ac.uk/bst/1nol2/Josephine%20Machon/Josephine%20Machon%20-%20(syn)aesthetics.htm</w:t>
        </w:r>
      </w:hyperlink>
      <w:r w:rsidR="003D46E9">
        <w:rPr>
          <w:rStyle w:val="Hyperlink"/>
          <w:rFonts w:cstheme="minorHAnsi"/>
          <w:sz w:val="24"/>
          <w:szCs w:val="24"/>
        </w:rPr>
        <w:t xml:space="preserve"> </w:t>
      </w:r>
      <w:r w:rsidR="003D46E9" w:rsidRPr="003D46E9">
        <w:rPr>
          <w:rStyle w:val="Hyperlink"/>
          <w:rFonts w:cstheme="minorHAnsi"/>
          <w:color w:val="auto"/>
          <w:sz w:val="24"/>
          <w:szCs w:val="24"/>
          <w:u w:val="none"/>
        </w:rPr>
        <w:t xml:space="preserve">(accessed </w:t>
      </w:r>
      <w:r w:rsidR="00C23FF8" w:rsidRPr="003D46E9">
        <w:rPr>
          <w:rStyle w:val="Hyperlink"/>
          <w:rFonts w:cstheme="minorHAnsi"/>
          <w:color w:val="auto"/>
          <w:sz w:val="24"/>
          <w:szCs w:val="24"/>
          <w:u w:val="none"/>
        </w:rPr>
        <w:t xml:space="preserve">April </w:t>
      </w:r>
      <w:r w:rsidR="003D46E9" w:rsidRPr="003D46E9">
        <w:rPr>
          <w:rStyle w:val="Hyperlink"/>
          <w:rFonts w:cstheme="minorHAnsi"/>
          <w:color w:val="auto"/>
          <w:sz w:val="24"/>
          <w:szCs w:val="24"/>
          <w:u w:val="none"/>
        </w:rPr>
        <w:t xml:space="preserve">27, </w:t>
      </w:r>
      <w:r w:rsidR="00C23FF8" w:rsidRPr="003D46E9">
        <w:rPr>
          <w:rStyle w:val="Hyperlink"/>
          <w:rFonts w:cstheme="minorHAnsi"/>
          <w:color w:val="auto"/>
          <w:sz w:val="24"/>
          <w:szCs w:val="24"/>
          <w:u w:val="none"/>
        </w:rPr>
        <w:t>2017).</w:t>
      </w:r>
    </w:p>
    <w:p w:rsidR="004159BE" w:rsidRDefault="004159BE" w:rsidP="00F90031">
      <w:pPr>
        <w:spacing w:line="360" w:lineRule="auto"/>
        <w:rPr>
          <w:rFonts w:cstheme="minorHAnsi"/>
          <w:sz w:val="24"/>
          <w:szCs w:val="24"/>
        </w:rPr>
      </w:pPr>
      <w:r w:rsidRPr="00F90031">
        <w:rPr>
          <w:rFonts w:cstheme="minorHAnsi"/>
          <w:iCs/>
          <w:sz w:val="24"/>
          <w:szCs w:val="24"/>
        </w:rPr>
        <w:t xml:space="preserve">Machon, Josephine. 2009. </w:t>
      </w:r>
      <w:r w:rsidRPr="00F90031">
        <w:rPr>
          <w:rFonts w:cstheme="minorHAnsi"/>
          <w:i/>
          <w:iCs/>
          <w:sz w:val="24"/>
          <w:szCs w:val="24"/>
        </w:rPr>
        <w:t>(Syn)aesthetics: Redefining Visceral Performance.</w:t>
      </w:r>
      <w:r w:rsidRPr="00F90031">
        <w:rPr>
          <w:rFonts w:cstheme="minorHAnsi"/>
          <w:sz w:val="24"/>
          <w:szCs w:val="24"/>
        </w:rPr>
        <w:t xml:space="preserve"> Basingstoke: Palgrave Macmillan.</w:t>
      </w:r>
    </w:p>
    <w:p w:rsidR="00A12E5C" w:rsidRDefault="00A12E5C" w:rsidP="00F90031">
      <w:pPr>
        <w:spacing w:line="360" w:lineRule="auto"/>
        <w:rPr>
          <w:rFonts w:cstheme="minorHAnsi"/>
          <w:sz w:val="24"/>
          <w:szCs w:val="24"/>
        </w:rPr>
      </w:pPr>
      <w:r>
        <w:rPr>
          <w:rFonts w:cstheme="minorHAnsi"/>
          <w:sz w:val="24"/>
          <w:szCs w:val="24"/>
        </w:rPr>
        <w:t>Mar</w:t>
      </w:r>
      <w:r w:rsidR="000C5E31">
        <w:rPr>
          <w:rFonts w:cstheme="minorHAnsi"/>
          <w:sz w:val="24"/>
          <w:szCs w:val="24"/>
        </w:rPr>
        <w:t xml:space="preserve">tin, Rosy and Jo Spence. 1986. </w:t>
      </w:r>
      <w:r>
        <w:rPr>
          <w:rFonts w:cstheme="minorHAnsi"/>
          <w:sz w:val="24"/>
          <w:szCs w:val="24"/>
        </w:rPr>
        <w:t xml:space="preserve">Phototherapy: New </w:t>
      </w:r>
      <w:r w:rsidR="000C5E31">
        <w:rPr>
          <w:rFonts w:cstheme="minorHAnsi"/>
          <w:sz w:val="24"/>
          <w:szCs w:val="24"/>
        </w:rPr>
        <w:t>Portraits for Old, 1984 onwards</w:t>
      </w:r>
      <w:r>
        <w:rPr>
          <w:rFonts w:cstheme="minorHAnsi"/>
          <w:sz w:val="24"/>
          <w:szCs w:val="24"/>
        </w:rPr>
        <w:t xml:space="preserve">. In </w:t>
      </w:r>
      <w:r w:rsidRPr="00E54459">
        <w:rPr>
          <w:rFonts w:cstheme="minorHAnsi"/>
          <w:i/>
          <w:sz w:val="24"/>
          <w:szCs w:val="24"/>
        </w:rPr>
        <w:t>Putting Myself in the Picture</w:t>
      </w:r>
      <w:r>
        <w:rPr>
          <w:rFonts w:cstheme="minorHAnsi"/>
          <w:sz w:val="24"/>
          <w:szCs w:val="24"/>
        </w:rPr>
        <w:t xml:space="preserve"> by Jo Spence. London: Camden Press, 172-193.</w:t>
      </w:r>
    </w:p>
    <w:p w:rsidR="00C23FF8" w:rsidRPr="00F90031" w:rsidRDefault="00C23FF8" w:rsidP="00F90031">
      <w:pPr>
        <w:spacing w:line="360" w:lineRule="auto"/>
        <w:rPr>
          <w:rFonts w:cstheme="minorHAnsi"/>
          <w:sz w:val="24"/>
          <w:szCs w:val="24"/>
        </w:rPr>
      </w:pPr>
      <w:r>
        <w:rPr>
          <w:rFonts w:cstheme="minorHAnsi"/>
          <w:sz w:val="24"/>
          <w:szCs w:val="24"/>
        </w:rPr>
        <w:t xml:space="preserve">Martineau, Harriet. 1837. </w:t>
      </w:r>
      <w:r w:rsidRPr="00E54459">
        <w:rPr>
          <w:rFonts w:cstheme="minorHAnsi"/>
          <w:i/>
          <w:sz w:val="24"/>
          <w:szCs w:val="24"/>
        </w:rPr>
        <w:t>Society in America</w:t>
      </w:r>
      <w:r>
        <w:rPr>
          <w:rFonts w:cstheme="minorHAnsi"/>
          <w:sz w:val="24"/>
          <w:szCs w:val="24"/>
        </w:rPr>
        <w:t xml:space="preserve">, vol. 2. New York: Saunders and Oakley. </w:t>
      </w:r>
      <w:hyperlink r:id="rId13" w:history="1">
        <w:r w:rsidRPr="000C28A6">
          <w:rPr>
            <w:rStyle w:val="Hyperlink"/>
            <w:rFonts w:cstheme="minorHAnsi"/>
            <w:sz w:val="24"/>
            <w:szCs w:val="24"/>
          </w:rPr>
          <w:t>https://archive.org/details/societyinameric05martgoog</w:t>
        </w:r>
      </w:hyperlink>
      <w:r w:rsidR="000C5E31">
        <w:rPr>
          <w:rFonts w:cstheme="minorHAnsi"/>
          <w:sz w:val="24"/>
          <w:szCs w:val="24"/>
        </w:rPr>
        <w:t xml:space="preserve"> (accessed </w:t>
      </w:r>
      <w:r>
        <w:rPr>
          <w:rFonts w:cstheme="minorHAnsi"/>
          <w:sz w:val="24"/>
          <w:szCs w:val="24"/>
        </w:rPr>
        <w:t xml:space="preserve">April </w:t>
      </w:r>
      <w:r w:rsidR="000C5E31">
        <w:rPr>
          <w:rFonts w:cstheme="minorHAnsi"/>
          <w:sz w:val="24"/>
          <w:szCs w:val="24"/>
        </w:rPr>
        <w:t xml:space="preserve">27, </w:t>
      </w:r>
      <w:r>
        <w:rPr>
          <w:rFonts w:cstheme="minorHAnsi"/>
          <w:sz w:val="24"/>
          <w:szCs w:val="24"/>
        </w:rPr>
        <w:t>2017).</w:t>
      </w:r>
    </w:p>
    <w:p w:rsidR="007D0FA7" w:rsidRPr="00F90031" w:rsidRDefault="007D0FA7" w:rsidP="00F90031">
      <w:pPr>
        <w:spacing w:line="360" w:lineRule="auto"/>
        <w:rPr>
          <w:rFonts w:cstheme="minorHAnsi"/>
          <w:sz w:val="24"/>
          <w:szCs w:val="24"/>
        </w:rPr>
      </w:pPr>
      <w:r w:rsidRPr="00F90031">
        <w:rPr>
          <w:rFonts w:cstheme="minorHAnsi"/>
          <w:sz w:val="24"/>
          <w:szCs w:val="24"/>
        </w:rPr>
        <w:t xml:space="preserve">Nussbaum, Martha. 2004. </w:t>
      </w:r>
      <w:r w:rsidRPr="00F90031">
        <w:rPr>
          <w:rFonts w:cstheme="minorHAnsi"/>
          <w:i/>
          <w:sz w:val="24"/>
          <w:szCs w:val="24"/>
        </w:rPr>
        <w:t>Hiding from Humanity: Disgust, Shame and the Law</w:t>
      </w:r>
      <w:r w:rsidRPr="00F90031">
        <w:rPr>
          <w:rFonts w:cstheme="minorHAnsi"/>
          <w:sz w:val="24"/>
          <w:szCs w:val="24"/>
        </w:rPr>
        <w:t>. Princeton: Princeton University Press.</w:t>
      </w:r>
    </w:p>
    <w:p w:rsidR="00E875B2" w:rsidRPr="00F90031" w:rsidRDefault="00E875B2" w:rsidP="00F90031">
      <w:pPr>
        <w:spacing w:line="360" w:lineRule="auto"/>
        <w:rPr>
          <w:rFonts w:cstheme="minorHAnsi"/>
          <w:sz w:val="24"/>
          <w:szCs w:val="24"/>
        </w:rPr>
      </w:pPr>
      <w:r w:rsidRPr="00F90031">
        <w:rPr>
          <w:rFonts w:cstheme="minorHAnsi"/>
          <w:sz w:val="24"/>
          <w:szCs w:val="24"/>
        </w:rPr>
        <w:t xml:space="preserve">Orwell, George. 1975. </w:t>
      </w:r>
      <w:r w:rsidRPr="00F90031">
        <w:rPr>
          <w:rFonts w:cstheme="minorHAnsi"/>
          <w:i/>
          <w:iCs/>
          <w:sz w:val="24"/>
          <w:szCs w:val="24"/>
        </w:rPr>
        <w:t>The Road to Wigan Pier</w:t>
      </w:r>
      <w:r w:rsidRPr="00F90031">
        <w:rPr>
          <w:rFonts w:cstheme="minorHAnsi"/>
          <w:sz w:val="24"/>
          <w:szCs w:val="24"/>
        </w:rPr>
        <w:t>, Harmondsworth: Penguin.</w:t>
      </w:r>
    </w:p>
    <w:p w:rsidR="00D9251F" w:rsidRDefault="00D9251F" w:rsidP="00F90031">
      <w:pPr>
        <w:spacing w:line="360" w:lineRule="auto"/>
        <w:rPr>
          <w:rFonts w:cstheme="minorHAnsi"/>
          <w:sz w:val="24"/>
          <w:szCs w:val="24"/>
        </w:rPr>
      </w:pPr>
      <w:r w:rsidRPr="00F90031">
        <w:rPr>
          <w:rFonts w:cstheme="minorHAnsi"/>
          <w:sz w:val="24"/>
          <w:szCs w:val="24"/>
        </w:rPr>
        <w:t xml:space="preserve">Power, Cathleen, Elizabeth Cole, </w:t>
      </w:r>
      <w:r w:rsidR="000C5E31">
        <w:rPr>
          <w:rFonts w:cstheme="minorHAnsi"/>
          <w:sz w:val="24"/>
          <w:szCs w:val="24"/>
        </w:rPr>
        <w:t xml:space="preserve">and Barbara Fredrickson. 2011. </w:t>
      </w:r>
      <w:r w:rsidRPr="00F90031">
        <w:rPr>
          <w:rFonts w:cstheme="minorHAnsi"/>
          <w:sz w:val="24"/>
          <w:szCs w:val="24"/>
        </w:rPr>
        <w:t>Poor Women and the Expression of Shame and Anger: The Price of Brea</w:t>
      </w:r>
      <w:r w:rsidR="000C5E31">
        <w:rPr>
          <w:rFonts w:cstheme="minorHAnsi"/>
          <w:sz w:val="24"/>
          <w:szCs w:val="24"/>
        </w:rPr>
        <w:t>king Social Class Feeling Rules.</w:t>
      </w:r>
      <w:r w:rsidRPr="00F90031">
        <w:rPr>
          <w:rFonts w:cstheme="minorHAnsi"/>
          <w:sz w:val="24"/>
          <w:szCs w:val="24"/>
        </w:rPr>
        <w:t xml:space="preserve"> </w:t>
      </w:r>
      <w:r w:rsidRPr="00F90031">
        <w:rPr>
          <w:rFonts w:cstheme="minorHAnsi"/>
          <w:i/>
          <w:sz w:val="24"/>
          <w:szCs w:val="24"/>
        </w:rPr>
        <w:t>Feminism and Psychology</w:t>
      </w:r>
      <w:r w:rsidRPr="00F90031">
        <w:rPr>
          <w:rFonts w:cstheme="minorHAnsi"/>
          <w:sz w:val="24"/>
          <w:szCs w:val="24"/>
        </w:rPr>
        <w:t>, 21</w:t>
      </w:r>
      <w:r w:rsidR="000C5E31">
        <w:rPr>
          <w:rFonts w:cstheme="minorHAnsi"/>
          <w:sz w:val="24"/>
          <w:szCs w:val="24"/>
        </w:rPr>
        <w:t xml:space="preserve"> (2): 179–</w:t>
      </w:r>
      <w:r w:rsidRPr="00F90031">
        <w:rPr>
          <w:rFonts w:cstheme="minorHAnsi"/>
          <w:sz w:val="24"/>
          <w:szCs w:val="24"/>
        </w:rPr>
        <w:t>97.</w:t>
      </w:r>
    </w:p>
    <w:p w:rsidR="00DD16C3" w:rsidRPr="00F90031" w:rsidRDefault="000C5E31" w:rsidP="00F90031">
      <w:pPr>
        <w:spacing w:line="360" w:lineRule="auto"/>
        <w:rPr>
          <w:rFonts w:cstheme="minorHAnsi"/>
          <w:sz w:val="24"/>
          <w:szCs w:val="24"/>
        </w:rPr>
      </w:pPr>
      <w:r>
        <w:rPr>
          <w:rFonts w:cstheme="minorHAnsi"/>
          <w:sz w:val="24"/>
          <w:szCs w:val="24"/>
        </w:rPr>
        <w:lastRenderedPageBreak/>
        <w:t>Probyn, Elspeth. 2010. Writing Shame</w:t>
      </w:r>
      <w:r w:rsidR="00DD16C3">
        <w:rPr>
          <w:rFonts w:cstheme="minorHAnsi"/>
          <w:sz w:val="24"/>
          <w:szCs w:val="24"/>
        </w:rPr>
        <w:t xml:space="preserve">. In </w:t>
      </w:r>
      <w:r w:rsidR="00DD16C3" w:rsidRPr="00E54459">
        <w:rPr>
          <w:rFonts w:cstheme="minorHAnsi"/>
          <w:i/>
          <w:sz w:val="24"/>
          <w:szCs w:val="24"/>
        </w:rPr>
        <w:t>The Affect Theory Reader</w:t>
      </w:r>
      <w:r w:rsidR="00DD16C3">
        <w:rPr>
          <w:rFonts w:cstheme="minorHAnsi"/>
          <w:sz w:val="24"/>
          <w:szCs w:val="24"/>
        </w:rPr>
        <w:t>, ed. Melissa Gregg and Gregory J. Seigworth. Durham: Duke University Press, 71-90.</w:t>
      </w:r>
    </w:p>
    <w:p w:rsidR="00452918" w:rsidRDefault="00452918" w:rsidP="00F90031">
      <w:pPr>
        <w:spacing w:line="360" w:lineRule="auto"/>
        <w:rPr>
          <w:rFonts w:cstheme="minorHAnsi"/>
          <w:sz w:val="24"/>
          <w:szCs w:val="24"/>
        </w:rPr>
      </w:pPr>
      <w:r w:rsidRPr="00F90031">
        <w:rPr>
          <w:rFonts w:cstheme="minorHAnsi"/>
          <w:sz w:val="24"/>
          <w:szCs w:val="24"/>
        </w:rPr>
        <w:t xml:space="preserve">Rancière, Jacques. 2004. </w:t>
      </w:r>
      <w:r w:rsidRPr="00F90031">
        <w:rPr>
          <w:rFonts w:cstheme="minorHAnsi"/>
          <w:i/>
          <w:sz w:val="24"/>
          <w:szCs w:val="24"/>
        </w:rPr>
        <w:t>The Politics of Aesthetics</w:t>
      </w:r>
      <w:r w:rsidRPr="00F90031">
        <w:rPr>
          <w:rFonts w:cstheme="minorHAnsi"/>
          <w:sz w:val="24"/>
          <w:szCs w:val="24"/>
        </w:rPr>
        <w:t>. Trans. G. Rockhill. London: Continuum.</w:t>
      </w:r>
    </w:p>
    <w:p w:rsidR="005C70D5" w:rsidRDefault="000C5E31" w:rsidP="00F90031">
      <w:pPr>
        <w:spacing w:line="360" w:lineRule="auto"/>
        <w:rPr>
          <w:rFonts w:cstheme="minorHAnsi"/>
          <w:sz w:val="24"/>
          <w:szCs w:val="24"/>
        </w:rPr>
      </w:pPr>
      <w:r>
        <w:rPr>
          <w:rFonts w:cstheme="minorHAnsi"/>
          <w:sz w:val="24"/>
          <w:szCs w:val="24"/>
        </w:rPr>
        <w:t xml:space="preserve">Skeggs, Beverley. 2010. </w:t>
      </w:r>
      <w:r w:rsidR="005C70D5">
        <w:rPr>
          <w:rFonts w:cstheme="minorHAnsi"/>
          <w:sz w:val="24"/>
          <w:szCs w:val="24"/>
        </w:rPr>
        <w:t xml:space="preserve">Class, Culture and Morality: Legacies and Logics </w:t>
      </w:r>
      <w:r>
        <w:rPr>
          <w:rFonts w:cstheme="minorHAnsi"/>
          <w:sz w:val="24"/>
          <w:szCs w:val="24"/>
        </w:rPr>
        <w:t>in the Space for Identification</w:t>
      </w:r>
      <w:r w:rsidR="005C70D5">
        <w:rPr>
          <w:rFonts w:cstheme="minorHAnsi"/>
          <w:sz w:val="24"/>
          <w:szCs w:val="24"/>
        </w:rPr>
        <w:t xml:space="preserve">. In </w:t>
      </w:r>
      <w:r w:rsidR="005C70D5" w:rsidRPr="00E54459">
        <w:rPr>
          <w:rFonts w:cstheme="minorHAnsi"/>
          <w:i/>
          <w:sz w:val="24"/>
          <w:szCs w:val="24"/>
        </w:rPr>
        <w:t>The Sage Handbook of Identities</w:t>
      </w:r>
      <w:r w:rsidR="005C70D5">
        <w:rPr>
          <w:rFonts w:cstheme="minorHAnsi"/>
          <w:sz w:val="24"/>
          <w:szCs w:val="24"/>
        </w:rPr>
        <w:t>, ed. Margaret Wetherwell and Chandra Talp</w:t>
      </w:r>
      <w:r>
        <w:rPr>
          <w:rFonts w:cstheme="minorHAnsi"/>
          <w:sz w:val="24"/>
          <w:szCs w:val="24"/>
        </w:rPr>
        <w:t>ade Mohanty. London: Sage, 339-</w:t>
      </w:r>
      <w:r w:rsidR="005C70D5">
        <w:rPr>
          <w:rFonts w:cstheme="minorHAnsi"/>
          <w:sz w:val="24"/>
          <w:szCs w:val="24"/>
        </w:rPr>
        <w:t>59.</w:t>
      </w:r>
    </w:p>
    <w:p w:rsidR="00D2195F" w:rsidRDefault="00D2195F" w:rsidP="00F90031">
      <w:pPr>
        <w:spacing w:line="360" w:lineRule="auto"/>
        <w:rPr>
          <w:rFonts w:cstheme="minorHAnsi"/>
          <w:sz w:val="24"/>
          <w:szCs w:val="24"/>
        </w:rPr>
      </w:pPr>
      <w:r>
        <w:rPr>
          <w:rFonts w:cstheme="minorHAnsi"/>
          <w:sz w:val="24"/>
          <w:szCs w:val="24"/>
        </w:rPr>
        <w:t>Skeggs, Beverley.</w:t>
      </w:r>
      <w:r w:rsidR="000C5E31">
        <w:rPr>
          <w:rFonts w:cstheme="minorHAnsi"/>
          <w:sz w:val="24"/>
          <w:szCs w:val="24"/>
        </w:rPr>
        <w:t xml:space="preserve"> 2012. </w:t>
      </w:r>
      <w:r>
        <w:rPr>
          <w:rFonts w:cstheme="minorHAnsi"/>
          <w:sz w:val="24"/>
          <w:szCs w:val="24"/>
        </w:rPr>
        <w:t>Feeling Class: Affect and Culture i</w:t>
      </w:r>
      <w:r w:rsidR="000C5E31">
        <w:rPr>
          <w:rFonts w:cstheme="minorHAnsi"/>
          <w:sz w:val="24"/>
          <w:szCs w:val="24"/>
        </w:rPr>
        <w:t>n the Making of Class Relations</w:t>
      </w:r>
      <w:r>
        <w:rPr>
          <w:rFonts w:cstheme="minorHAnsi"/>
          <w:sz w:val="24"/>
          <w:szCs w:val="24"/>
        </w:rPr>
        <w:t xml:space="preserve">. In </w:t>
      </w:r>
      <w:r w:rsidRPr="00E54459">
        <w:rPr>
          <w:rFonts w:cstheme="minorHAnsi"/>
          <w:i/>
          <w:sz w:val="24"/>
          <w:szCs w:val="24"/>
        </w:rPr>
        <w:t>The Wiley-Blackwell Companion to Sociology</w:t>
      </w:r>
      <w:r>
        <w:rPr>
          <w:rFonts w:cstheme="minorHAnsi"/>
          <w:sz w:val="24"/>
          <w:szCs w:val="24"/>
        </w:rPr>
        <w:t xml:space="preserve">, ed. </w:t>
      </w:r>
      <w:r w:rsidR="00185975">
        <w:rPr>
          <w:rFonts w:cstheme="minorHAnsi"/>
          <w:sz w:val="24"/>
          <w:szCs w:val="24"/>
        </w:rPr>
        <w:t xml:space="preserve">George </w:t>
      </w:r>
      <w:r w:rsidR="000C5E31">
        <w:rPr>
          <w:rFonts w:cstheme="minorHAnsi"/>
          <w:sz w:val="24"/>
          <w:szCs w:val="24"/>
        </w:rPr>
        <w:t>Ritzer. Oxford: Blackwell, 269-</w:t>
      </w:r>
      <w:r w:rsidR="00185975">
        <w:rPr>
          <w:rFonts w:cstheme="minorHAnsi"/>
          <w:sz w:val="24"/>
          <w:szCs w:val="24"/>
        </w:rPr>
        <w:t>86.</w:t>
      </w:r>
    </w:p>
    <w:p w:rsidR="003F71A9" w:rsidRDefault="003F71A9" w:rsidP="00F90031">
      <w:pPr>
        <w:spacing w:line="360" w:lineRule="auto"/>
        <w:rPr>
          <w:rFonts w:cstheme="minorHAnsi"/>
          <w:sz w:val="24"/>
          <w:szCs w:val="24"/>
        </w:rPr>
      </w:pPr>
      <w:r>
        <w:rPr>
          <w:rFonts w:cstheme="minorHAnsi"/>
          <w:sz w:val="24"/>
          <w:szCs w:val="24"/>
        </w:rPr>
        <w:t xml:space="preserve">Spence, Jo, and Valerie Wakerdine. 1988. </w:t>
      </w:r>
      <w:r w:rsidRPr="00E54459">
        <w:rPr>
          <w:rFonts w:cstheme="minorHAnsi"/>
          <w:i/>
          <w:sz w:val="24"/>
          <w:szCs w:val="24"/>
        </w:rPr>
        <w:t xml:space="preserve">Phototheraphy (mother and daughter shame work: crossing class boundaries). </w:t>
      </w:r>
      <w:hyperlink r:id="rId14" w:history="1">
        <w:r w:rsidRPr="00CF0946">
          <w:rPr>
            <w:rStyle w:val="Hyperlink"/>
            <w:rFonts w:cstheme="minorHAnsi"/>
            <w:sz w:val="24"/>
            <w:szCs w:val="24"/>
          </w:rPr>
          <w:t>http://www.jospence.org/phototherapy/phototherapy_7.html</w:t>
        </w:r>
      </w:hyperlink>
      <w:r w:rsidR="000C5E31">
        <w:rPr>
          <w:rFonts w:cstheme="minorHAnsi"/>
          <w:sz w:val="24"/>
          <w:szCs w:val="24"/>
        </w:rPr>
        <w:t xml:space="preserve"> (accessed</w:t>
      </w:r>
      <w:r>
        <w:rPr>
          <w:rFonts w:cstheme="minorHAnsi"/>
          <w:sz w:val="24"/>
          <w:szCs w:val="24"/>
        </w:rPr>
        <w:t xml:space="preserve"> April </w:t>
      </w:r>
      <w:r w:rsidR="000C5E31">
        <w:rPr>
          <w:rFonts w:cstheme="minorHAnsi"/>
          <w:sz w:val="24"/>
          <w:szCs w:val="24"/>
        </w:rPr>
        <w:t xml:space="preserve">27, </w:t>
      </w:r>
      <w:r>
        <w:rPr>
          <w:rFonts w:cstheme="minorHAnsi"/>
          <w:sz w:val="24"/>
          <w:szCs w:val="24"/>
        </w:rPr>
        <w:t>2017).</w:t>
      </w:r>
    </w:p>
    <w:p w:rsidR="002325D6" w:rsidRPr="00E54459" w:rsidRDefault="000C5E31" w:rsidP="00F90031">
      <w:pPr>
        <w:spacing w:line="360" w:lineRule="auto"/>
        <w:rPr>
          <w:rFonts w:cstheme="minorHAnsi"/>
          <w:b/>
          <w:bCs/>
          <w:i/>
          <w:iCs/>
          <w:sz w:val="24"/>
          <w:szCs w:val="24"/>
        </w:rPr>
      </w:pPr>
      <w:r>
        <w:rPr>
          <w:rFonts w:cstheme="minorHAnsi"/>
          <w:sz w:val="24"/>
          <w:szCs w:val="24"/>
        </w:rPr>
        <w:t xml:space="preserve">Transart Institute. 2014. </w:t>
      </w:r>
      <w:r w:rsidR="002325D6" w:rsidRPr="00E54459">
        <w:rPr>
          <w:rFonts w:cstheme="minorHAnsi"/>
          <w:bCs/>
          <w:iCs/>
          <w:sz w:val="24"/>
          <w:szCs w:val="24"/>
        </w:rPr>
        <w:t>Valerie Walkerdine – The Maternal Line.</w:t>
      </w:r>
      <w:r w:rsidR="002325D6">
        <w:rPr>
          <w:rFonts w:cstheme="minorHAnsi"/>
          <w:bCs/>
          <w:iCs/>
          <w:sz w:val="24"/>
          <w:szCs w:val="24"/>
        </w:rPr>
        <w:t xml:space="preserve"> </w:t>
      </w:r>
      <w:hyperlink r:id="rId15" w:history="1">
        <w:r w:rsidR="002325D6" w:rsidRPr="00B33FF0">
          <w:rPr>
            <w:rStyle w:val="Hyperlink"/>
            <w:rFonts w:cstheme="minorHAnsi"/>
            <w:bCs/>
            <w:iCs/>
            <w:sz w:val="24"/>
            <w:szCs w:val="24"/>
          </w:rPr>
          <w:t>http://www.transart.org/summer-events-berlin-2014/2014/06/23/valerie-walkerdine-the-maternal-line/</w:t>
        </w:r>
      </w:hyperlink>
      <w:r>
        <w:rPr>
          <w:rFonts w:cstheme="minorHAnsi"/>
          <w:bCs/>
          <w:iCs/>
          <w:sz w:val="24"/>
          <w:szCs w:val="24"/>
        </w:rPr>
        <w:t xml:space="preserve"> (accessed </w:t>
      </w:r>
      <w:r w:rsidR="002325D6">
        <w:rPr>
          <w:rFonts w:cstheme="minorHAnsi"/>
          <w:bCs/>
          <w:iCs/>
          <w:sz w:val="24"/>
          <w:szCs w:val="24"/>
        </w:rPr>
        <w:t xml:space="preserve">April </w:t>
      </w:r>
      <w:r>
        <w:rPr>
          <w:rFonts w:cstheme="minorHAnsi"/>
          <w:bCs/>
          <w:iCs/>
          <w:sz w:val="24"/>
          <w:szCs w:val="24"/>
        </w:rPr>
        <w:t xml:space="preserve">27, </w:t>
      </w:r>
      <w:r w:rsidR="002325D6">
        <w:rPr>
          <w:rFonts w:cstheme="minorHAnsi"/>
          <w:bCs/>
          <w:iCs/>
          <w:sz w:val="24"/>
          <w:szCs w:val="24"/>
        </w:rPr>
        <w:t>2017).</w:t>
      </w:r>
    </w:p>
    <w:p w:rsidR="00747A18" w:rsidRPr="00F90031" w:rsidRDefault="00747A18" w:rsidP="00F90031">
      <w:pPr>
        <w:spacing w:line="360" w:lineRule="auto"/>
        <w:rPr>
          <w:rFonts w:cstheme="minorHAnsi"/>
          <w:sz w:val="24"/>
          <w:szCs w:val="24"/>
        </w:rPr>
      </w:pPr>
      <w:r w:rsidRPr="00F90031">
        <w:rPr>
          <w:rFonts w:cstheme="minorHAnsi"/>
          <w:sz w:val="24"/>
          <w:szCs w:val="24"/>
        </w:rPr>
        <w:t xml:space="preserve">Tyler, Imogen. 2013. </w:t>
      </w:r>
      <w:r w:rsidRPr="00F90031">
        <w:rPr>
          <w:rFonts w:cstheme="minorHAnsi"/>
          <w:i/>
          <w:sz w:val="24"/>
          <w:szCs w:val="24"/>
        </w:rPr>
        <w:t>Revolting Subjects: Social Abjection and Resistance in Neoliberal Britain</w:t>
      </w:r>
      <w:r w:rsidRPr="00F90031">
        <w:rPr>
          <w:rFonts w:cstheme="minorHAnsi"/>
          <w:sz w:val="24"/>
          <w:szCs w:val="24"/>
        </w:rPr>
        <w:t>. London: Zed Books.</w:t>
      </w:r>
    </w:p>
    <w:p w:rsidR="00223CDF" w:rsidRPr="00F90031" w:rsidRDefault="00223CDF" w:rsidP="00F90031">
      <w:pPr>
        <w:spacing w:line="360" w:lineRule="auto"/>
        <w:rPr>
          <w:rFonts w:cstheme="minorHAnsi"/>
          <w:sz w:val="24"/>
          <w:szCs w:val="24"/>
        </w:rPr>
      </w:pPr>
      <w:r w:rsidRPr="00F90031">
        <w:rPr>
          <w:rFonts w:cstheme="minorHAnsi"/>
          <w:sz w:val="24"/>
          <w:szCs w:val="24"/>
        </w:rPr>
        <w:t xml:space="preserve">Walker, Robert. 2014. </w:t>
      </w:r>
      <w:r w:rsidRPr="00F90031">
        <w:rPr>
          <w:rFonts w:cstheme="minorHAnsi"/>
          <w:i/>
          <w:sz w:val="24"/>
          <w:szCs w:val="24"/>
        </w:rPr>
        <w:t>The Shame of Poverty</w:t>
      </w:r>
      <w:r w:rsidRPr="00F90031">
        <w:rPr>
          <w:rFonts w:cstheme="minorHAnsi"/>
          <w:sz w:val="24"/>
          <w:szCs w:val="24"/>
        </w:rPr>
        <w:t>. Oxford: Oxford University Press.</w:t>
      </w:r>
    </w:p>
    <w:p w:rsidR="00935189" w:rsidRPr="00F90031" w:rsidRDefault="001810A2" w:rsidP="00F90031">
      <w:pPr>
        <w:spacing w:line="360" w:lineRule="auto"/>
        <w:rPr>
          <w:rFonts w:cstheme="minorHAnsi"/>
          <w:sz w:val="24"/>
          <w:szCs w:val="24"/>
        </w:rPr>
      </w:pPr>
      <w:r>
        <w:rPr>
          <w:rFonts w:cstheme="minorHAnsi"/>
          <w:sz w:val="24"/>
          <w:szCs w:val="24"/>
        </w:rPr>
        <w:t>Walkerdine, Valerie. 2011</w:t>
      </w:r>
      <w:r w:rsidRPr="001810A2">
        <w:rPr>
          <w:rFonts w:cstheme="minorHAnsi"/>
          <w:sz w:val="24"/>
          <w:szCs w:val="24"/>
        </w:rPr>
        <w:t>. Neoliberalism, wo</w:t>
      </w:r>
      <w:r w:rsidR="0026143B">
        <w:rPr>
          <w:rFonts w:cstheme="minorHAnsi"/>
          <w:sz w:val="24"/>
          <w:szCs w:val="24"/>
        </w:rPr>
        <w:t xml:space="preserve">rking class subjects and higher </w:t>
      </w:r>
      <w:r w:rsidRPr="001810A2">
        <w:rPr>
          <w:rFonts w:cstheme="minorHAnsi"/>
          <w:sz w:val="24"/>
          <w:szCs w:val="24"/>
        </w:rPr>
        <w:t>education</w:t>
      </w:r>
      <w:r w:rsidR="0026143B">
        <w:rPr>
          <w:rFonts w:cstheme="minorHAnsi"/>
          <w:sz w:val="24"/>
          <w:szCs w:val="24"/>
        </w:rPr>
        <w:t xml:space="preserve">. </w:t>
      </w:r>
      <w:r w:rsidRPr="001810A2">
        <w:rPr>
          <w:rFonts w:cstheme="minorHAnsi"/>
          <w:i/>
          <w:iCs/>
          <w:sz w:val="24"/>
          <w:szCs w:val="24"/>
        </w:rPr>
        <w:t>Contemporary Social Science</w:t>
      </w:r>
      <w:r w:rsidR="000C5E31">
        <w:rPr>
          <w:rFonts w:cstheme="minorHAnsi"/>
          <w:sz w:val="24"/>
          <w:szCs w:val="24"/>
        </w:rPr>
        <w:t>, 6 (2): 255-</w:t>
      </w:r>
      <w:r w:rsidRPr="001810A2">
        <w:rPr>
          <w:rFonts w:cstheme="minorHAnsi"/>
          <w:sz w:val="24"/>
          <w:szCs w:val="24"/>
        </w:rPr>
        <w:t>71.</w:t>
      </w:r>
    </w:p>
    <w:p w:rsidR="00935189" w:rsidRPr="00F90031" w:rsidRDefault="00935189" w:rsidP="00F90031">
      <w:pPr>
        <w:spacing w:line="360" w:lineRule="auto"/>
        <w:rPr>
          <w:rFonts w:cstheme="minorHAnsi"/>
          <w:sz w:val="24"/>
          <w:szCs w:val="24"/>
        </w:rPr>
      </w:pPr>
    </w:p>
    <w:p w:rsidR="00727F18" w:rsidRPr="00F90031" w:rsidRDefault="00727F18" w:rsidP="007621AE">
      <w:pPr>
        <w:spacing w:line="360" w:lineRule="auto"/>
        <w:rPr>
          <w:rFonts w:cstheme="minorHAnsi"/>
          <w:sz w:val="24"/>
          <w:szCs w:val="24"/>
        </w:rPr>
      </w:pPr>
      <w:r w:rsidRPr="00F90031">
        <w:rPr>
          <w:rFonts w:cstheme="minorHAnsi"/>
          <w:sz w:val="24"/>
          <w:szCs w:val="24"/>
        </w:rPr>
        <w:t>ILLUSTRATION</w:t>
      </w:r>
      <w:r w:rsidR="007621AE">
        <w:rPr>
          <w:rFonts w:cstheme="minorHAnsi"/>
          <w:sz w:val="24"/>
          <w:szCs w:val="24"/>
        </w:rPr>
        <w:t xml:space="preserve"> CAPTION</w:t>
      </w:r>
      <w:r w:rsidRPr="00F90031">
        <w:rPr>
          <w:rFonts w:cstheme="minorHAnsi"/>
          <w:sz w:val="24"/>
          <w:szCs w:val="24"/>
        </w:rPr>
        <w:t xml:space="preserve">S </w:t>
      </w:r>
    </w:p>
    <w:p w:rsidR="00727F18" w:rsidRPr="00F90031" w:rsidRDefault="00F73B1E" w:rsidP="00457567">
      <w:pPr>
        <w:spacing w:line="360" w:lineRule="auto"/>
        <w:rPr>
          <w:rFonts w:cstheme="minorHAnsi"/>
          <w:sz w:val="24"/>
          <w:szCs w:val="24"/>
        </w:rPr>
      </w:pPr>
      <w:r>
        <w:rPr>
          <w:rFonts w:cstheme="minorHAnsi"/>
          <w:sz w:val="24"/>
          <w:szCs w:val="24"/>
        </w:rPr>
        <w:t xml:space="preserve">Fig. </w:t>
      </w:r>
      <w:r w:rsidR="00727F18" w:rsidRPr="00F90031">
        <w:rPr>
          <w:rFonts w:cstheme="minorHAnsi"/>
          <w:sz w:val="24"/>
          <w:szCs w:val="24"/>
        </w:rPr>
        <w:t xml:space="preserve">1. Catherine Hoffmann, </w:t>
      </w:r>
      <w:r w:rsidR="00727F18" w:rsidRPr="00F90031">
        <w:rPr>
          <w:rFonts w:cstheme="minorHAnsi"/>
          <w:i/>
          <w:sz w:val="24"/>
          <w:szCs w:val="24"/>
        </w:rPr>
        <w:t>Free Lunch with the Stench Wench</w:t>
      </w:r>
      <w:r w:rsidR="00457567">
        <w:rPr>
          <w:rFonts w:cstheme="minorHAnsi"/>
          <w:iCs/>
          <w:sz w:val="24"/>
          <w:szCs w:val="24"/>
        </w:rPr>
        <w:t>,</w:t>
      </w:r>
      <w:r w:rsidR="00727F18" w:rsidRPr="00F90031">
        <w:rPr>
          <w:rFonts w:cstheme="minorHAnsi"/>
          <w:sz w:val="24"/>
          <w:szCs w:val="24"/>
        </w:rPr>
        <w:t xml:space="preserve"> publicity photograph</w:t>
      </w:r>
      <w:r w:rsidR="00457567">
        <w:rPr>
          <w:rFonts w:cstheme="minorHAnsi"/>
          <w:sz w:val="24"/>
          <w:szCs w:val="24"/>
        </w:rPr>
        <w:t xml:space="preserve"> by </w:t>
      </w:r>
      <w:r w:rsidR="00457567" w:rsidRPr="00457567">
        <w:rPr>
          <w:rFonts w:cstheme="minorHAnsi"/>
          <w:sz w:val="24"/>
          <w:szCs w:val="24"/>
        </w:rPr>
        <w:t>Lesley Ewen</w:t>
      </w:r>
      <w:r w:rsidR="00727F18" w:rsidRPr="00F90031">
        <w:rPr>
          <w:rFonts w:cstheme="minorHAnsi"/>
          <w:sz w:val="24"/>
          <w:szCs w:val="24"/>
        </w:rPr>
        <w:t>, 2016</w:t>
      </w:r>
      <w:r w:rsidR="00457567">
        <w:rPr>
          <w:rFonts w:cstheme="minorHAnsi"/>
          <w:sz w:val="24"/>
          <w:szCs w:val="24"/>
        </w:rPr>
        <w:t>. Courtesy of Catherine Hoffmann.</w:t>
      </w:r>
    </w:p>
    <w:p w:rsidR="00727F18" w:rsidRPr="00F90031" w:rsidRDefault="00F73B1E" w:rsidP="00F90031">
      <w:pPr>
        <w:spacing w:line="360" w:lineRule="auto"/>
        <w:rPr>
          <w:rFonts w:cstheme="minorHAnsi"/>
          <w:sz w:val="24"/>
          <w:szCs w:val="24"/>
        </w:rPr>
      </w:pPr>
      <w:r>
        <w:rPr>
          <w:rFonts w:cstheme="minorHAnsi"/>
          <w:sz w:val="24"/>
          <w:szCs w:val="24"/>
        </w:rPr>
        <w:t xml:space="preserve">Fig. </w:t>
      </w:r>
      <w:r w:rsidR="00727F18" w:rsidRPr="00F90031">
        <w:rPr>
          <w:rFonts w:cstheme="minorHAnsi"/>
          <w:sz w:val="24"/>
          <w:szCs w:val="24"/>
        </w:rPr>
        <w:t xml:space="preserve">2. </w:t>
      </w:r>
      <w:r w:rsidR="00457567" w:rsidRPr="00457567">
        <w:rPr>
          <w:rFonts w:cstheme="minorHAnsi"/>
          <w:sz w:val="24"/>
          <w:szCs w:val="24"/>
        </w:rPr>
        <w:t xml:space="preserve">Catherine Hoffmann, </w:t>
      </w:r>
      <w:r w:rsidR="00457567" w:rsidRPr="00457567">
        <w:rPr>
          <w:rFonts w:cstheme="minorHAnsi"/>
          <w:i/>
          <w:sz w:val="24"/>
          <w:szCs w:val="24"/>
        </w:rPr>
        <w:t>Free Lunch with the Stench Wench</w:t>
      </w:r>
      <w:r w:rsidR="00457567" w:rsidRPr="00457567">
        <w:rPr>
          <w:rFonts w:cstheme="minorHAnsi"/>
          <w:iCs/>
          <w:sz w:val="24"/>
          <w:szCs w:val="24"/>
        </w:rPr>
        <w:t>,</w:t>
      </w:r>
      <w:r w:rsidR="00457567" w:rsidRPr="00457567">
        <w:rPr>
          <w:rFonts w:cstheme="minorHAnsi"/>
          <w:sz w:val="24"/>
          <w:szCs w:val="24"/>
        </w:rPr>
        <w:t xml:space="preserve"> </w:t>
      </w:r>
      <w:r w:rsidR="00457567">
        <w:rPr>
          <w:rFonts w:cstheme="minorHAnsi"/>
          <w:sz w:val="24"/>
          <w:szCs w:val="24"/>
        </w:rPr>
        <w:t xml:space="preserve">14 June 2016, Toynbee Studios, London. Photograph by </w:t>
      </w:r>
      <w:r w:rsidR="00457567" w:rsidRPr="00457567">
        <w:rPr>
          <w:rFonts w:cstheme="minorHAnsi"/>
          <w:sz w:val="24"/>
          <w:szCs w:val="24"/>
        </w:rPr>
        <w:t>Richard Davenport</w:t>
      </w:r>
      <w:r w:rsidR="00457567">
        <w:rPr>
          <w:rFonts w:cstheme="minorHAnsi"/>
          <w:sz w:val="24"/>
          <w:szCs w:val="24"/>
        </w:rPr>
        <w:t>.</w:t>
      </w:r>
      <w:r w:rsidR="00457567" w:rsidRPr="00457567">
        <w:rPr>
          <w:rFonts w:cstheme="minorHAnsi"/>
          <w:sz w:val="24"/>
          <w:szCs w:val="24"/>
        </w:rPr>
        <w:t xml:space="preserve"> Courtesy of Catherine Hoffmann.</w:t>
      </w:r>
    </w:p>
    <w:sectPr w:rsidR="00727F18" w:rsidRPr="00F90031">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BFE" w:rsidRDefault="000E4BFE" w:rsidP="008710C3">
      <w:r>
        <w:separator/>
      </w:r>
    </w:p>
  </w:endnote>
  <w:endnote w:type="continuationSeparator" w:id="0">
    <w:p w:rsidR="000E4BFE" w:rsidRDefault="000E4BFE" w:rsidP="0087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1494"/>
      <w:docPartObj>
        <w:docPartGallery w:val="Page Numbers (Bottom of Page)"/>
        <w:docPartUnique/>
      </w:docPartObj>
    </w:sdtPr>
    <w:sdtEndPr>
      <w:rPr>
        <w:noProof/>
      </w:rPr>
    </w:sdtEndPr>
    <w:sdtContent>
      <w:p w:rsidR="00AB3687" w:rsidRDefault="00AB3687">
        <w:pPr>
          <w:pStyle w:val="Footer"/>
          <w:jc w:val="center"/>
        </w:pPr>
        <w:r>
          <w:fldChar w:fldCharType="begin"/>
        </w:r>
        <w:r>
          <w:instrText xml:space="preserve"> PAGE   \* MERGEFORMAT </w:instrText>
        </w:r>
        <w:r>
          <w:fldChar w:fldCharType="separate"/>
        </w:r>
        <w:r w:rsidR="00B849A7">
          <w:rPr>
            <w:noProof/>
          </w:rPr>
          <w:t>18</w:t>
        </w:r>
        <w:r>
          <w:rPr>
            <w:noProof/>
          </w:rPr>
          <w:fldChar w:fldCharType="end"/>
        </w:r>
      </w:p>
    </w:sdtContent>
  </w:sdt>
  <w:p w:rsidR="00AB3687" w:rsidRDefault="00AB3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BFE" w:rsidRDefault="000E4BFE" w:rsidP="008710C3">
      <w:r>
        <w:separator/>
      </w:r>
    </w:p>
  </w:footnote>
  <w:footnote w:type="continuationSeparator" w:id="0">
    <w:p w:rsidR="000E4BFE" w:rsidRDefault="000E4BFE" w:rsidP="0087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18"/>
    <w:rsid w:val="00002473"/>
    <w:rsid w:val="0001657D"/>
    <w:rsid w:val="000262BC"/>
    <w:rsid w:val="000324A1"/>
    <w:rsid w:val="00035A71"/>
    <w:rsid w:val="00047CCF"/>
    <w:rsid w:val="00051970"/>
    <w:rsid w:val="00071FF1"/>
    <w:rsid w:val="0007396D"/>
    <w:rsid w:val="00075116"/>
    <w:rsid w:val="000774D9"/>
    <w:rsid w:val="00082FAB"/>
    <w:rsid w:val="0008614E"/>
    <w:rsid w:val="00086C08"/>
    <w:rsid w:val="0009790F"/>
    <w:rsid w:val="000B61EB"/>
    <w:rsid w:val="000C1A84"/>
    <w:rsid w:val="000C5E31"/>
    <w:rsid w:val="000C6AF6"/>
    <w:rsid w:val="000C6D77"/>
    <w:rsid w:val="000D1719"/>
    <w:rsid w:val="000D6985"/>
    <w:rsid w:val="000E4BFE"/>
    <w:rsid w:val="000E4EAE"/>
    <w:rsid w:val="000E7BB8"/>
    <w:rsid w:val="000F205A"/>
    <w:rsid w:val="000F3ACA"/>
    <w:rsid w:val="000F469C"/>
    <w:rsid w:val="000F5A19"/>
    <w:rsid w:val="0010220B"/>
    <w:rsid w:val="00105754"/>
    <w:rsid w:val="001066B6"/>
    <w:rsid w:val="00106EBB"/>
    <w:rsid w:val="00114017"/>
    <w:rsid w:val="0011691D"/>
    <w:rsid w:val="00121B7C"/>
    <w:rsid w:val="00123AD4"/>
    <w:rsid w:val="00131A36"/>
    <w:rsid w:val="001323CE"/>
    <w:rsid w:val="00134E43"/>
    <w:rsid w:val="00145A79"/>
    <w:rsid w:val="00156D27"/>
    <w:rsid w:val="00162D67"/>
    <w:rsid w:val="00163D04"/>
    <w:rsid w:val="00170177"/>
    <w:rsid w:val="00177655"/>
    <w:rsid w:val="001810A2"/>
    <w:rsid w:val="00185975"/>
    <w:rsid w:val="001939D1"/>
    <w:rsid w:val="00197228"/>
    <w:rsid w:val="001A7894"/>
    <w:rsid w:val="001B2A29"/>
    <w:rsid w:val="001C23F7"/>
    <w:rsid w:val="001C723F"/>
    <w:rsid w:val="001C7584"/>
    <w:rsid w:val="001E49CD"/>
    <w:rsid w:val="001F0E0A"/>
    <w:rsid w:val="001F5CE1"/>
    <w:rsid w:val="00205443"/>
    <w:rsid w:val="002104A6"/>
    <w:rsid w:val="00223CDF"/>
    <w:rsid w:val="00227DF1"/>
    <w:rsid w:val="00230254"/>
    <w:rsid w:val="002325D6"/>
    <w:rsid w:val="00237520"/>
    <w:rsid w:val="002411DA"/>
    <w:rsid w:val="0024282A"/>
    <w:rsid w:val="00243E4C"/>
    <w:rsid w:val="002514F5"/>
    <w:rsid w:val="002520A2"/>
    <w:rsid w:val="002601F3"/>
    <w:rsid w:val="0026143B"/>
    <w:rsid w:val="00271D5A"/>
    <w:rsid w:val="002726C4"/>
    <w:rsid w:val="0028567B"/>
    <w:rsid w:val="00293D33"/>
    <w:rsid w:val="00295E18"/>
    <w:rsid w:val="00297D32"/>
    <w:rsid w:val="002A06BE"/>
    <w:rsid w:val="002B30A3"/>
    <w:rsid w:val="002B4AED"/>
    <w:rsid w:val="002B563A"/>
    <w:rsid w:val="002C2EBF"/>
    <w:rsid w:val="002E3D94"/>
    <w:rsid w:val="002E4093"/>
    <w:rsid w:val="002E454F"/>
    <w:rsid w:val="002E7039"/>
    <w:rsid w:val="002F0262"/>
    <w:rsid w:val="002F04AF"/>
    <w:rsid w:val="002F2060"/>
    <w:rsid w:val="002F4CA1"/>
    <w:rsid w:val="00302C3E"/>
    <w:rsid w:val="00302C93"/>
    <w:rsid w:val="00303FEF"/>
    <w:rsid w:val="00313A3F"/>
    <w:rsid w:val="00315835"/>
    <w:rsid w:val="00316B3B"/>
    <w:rsid w:val="0032336F"/>
    <w:rsid w:val="00330071"/>
    <w:rsid w:val="00333D1E"/>
    <w:rsid w:val="00341FA6"/>
    <w:rsid w:val="003473B5"/>
    <w:rsid w:val="00347E60"/>
    <w:rsid w:val="003507DC"/>
    <w:rsid w:val="00351C82"/>
    <w:rsid w:val="0035287F"/>
    <w:rsid w:val="00354A60"/>
    <w:rsid w:val="0037411F"/>
    <w:rsid w:val="00376AA0"/>
    <w:rsid w:val="003823FC"/>
    <w:rsid w:val="00382AF9"/>
    <w:rsid w:val="00385D78"/>
    <w:rsid w:val="00385EDF"/>
    <w:rsid w:val="00390145"/>
    <w:rsid w:val="00397BF1"/>
    <w:rsid w:val="003A4771"/>
    <w:rsid w:val="003A52BF"/>
    <w:rsid w:val="003A71FE"/>
    <w:rsid w:val="003A7A11"/>
    <w:rsid w:val="003B024D"/>
    <w:rsid w:val="003B257F"/>
    <w:rsid w:val="003B408B"/>
    <w:rsid w:val="003B41FA"/>
    <w:rsid w:val="003B43B8"/>
    <w:rsid w:val="003C01E4"/>
    <w:rsid w:val="003D1AA6"/>
    <w:rsid w:val="003D46E9"/>
    <w:rsid w:val="003D4F01"/>
    <w:rsid w:val="003D63E3"/>
    <w:rsid w:val="003E04F6"/>
    <w:rsid w:val="003E1519"/>
    <w:rsid w:val="003E685F"/>
    <w:rsid w:val="003F1405"/>
    <w:rsid w:val="003F2DCF"/>
    <w:rsid w:val="003F5058"/>
    <w:rsid w:val="003F5748"/>
    <w:rsid w:val="003F71A9"/>
    <w:rsid w:val="00400B6A"/>
    <w:rsid w:val="004060D8"/>
    <w:rsid w:val="004076A1"/>
    <w:rsid w:val="00411D38"/>
    <w:rsid w:val="00414456"/>
    <w:rsid w:val="004159BE"/>
    <w:rsid w:val="0041793B"/>
    <w:rsid w:val="00421B06"/>
    <w:rsid w:val="00423917"/>
    <w:rsid w:val="004315D6"/>
    <w:rsid w:val="00442628"/>
    <w:rsid w:val="00446E88"/>
    <w:rsid w:val="00446ECB"/>
    <w:rsid w:val="00452918"/>
    <w:rsid w:val="00457567"/>
    <w:rsid w:val="004651A7"/>
    <w:rsid w:val="0047709D"/>
    <w:rsid w:val="00477684"/>
    <w:rsid w:val="00490CA4"/>
    <w:rsid w:val="004A0375"/>
    <w:rsid w:val="004A6BFB"/>
    <w:rsid w:val="004C5832"/>
    <w:rsid w:val="004D2BD7"/>
    <w:rsid w:val="004D6F54"/>
    <w:rsid w:val="004E4E63"/>
    <w:rsid w:val="004E542F"/>
    <w:rsid w:val="0050071E"/>
    <w:rsid w:val="00507163"/>
    <w:rsid w:val="00513D68"/>
    <w:rsid w:val="00535AAE"/>
    <w:rsid w:val="00546FEB"/>
    <w:rsid w:val="0056653C"/>
    <w:rsid w:val="005716A7"/>
    <w:rsid w:val="005816D3"/>
    <w:rsid w:val="00581ACD"/>
    <w:rsid w:val="00583060"/>
    <w:rsid w:val="00584000"/>
    <w:rsid w:val="005909FA"/>
    <w:rsid w:val="005B0A14"/>
    <w:rsid w:val="005B21FB"/>
    <w:rsid w:val="005B7AB6"/>
    <w:rsid w:val="005B7BF4"/>
    <w:rsid w:val="005C3F86"/>
    <w:rsid w:val="005C5549"/>
    <w:rsid w:val="005C634B"/>
    <w:rsid w:val="005C69A8"/>
    <w:rsid w:val="005C70D5"/>
    <w:rsid w:val="005D335C"/>
    <w:rsid w:val="005D48AB"/>
    <w:rsid w:val="005D62AB"/>
    <w:rsid w:val="005F03E7"/>
    <w:rsid w:val="005F4550"/>
    <w:rsid w:val="0060235D"/>
    <w:rsid w:val="00605FEB"/>
    <w:rsid w:val="00607862"/>
    <w:rsid w:val="00607F4F"/>
    <w:rsid w:val="00610FFA"/>
    <w:rsid w:val="00625CE7"/>
    <w:rsid w:val="00627738"/>
    <w:rsid w:val="00631024"/>
    <w:rsid w:val="006371FB"/>
    <w:rsid w:val="00645D20"/>
    <w:rsid w:val="00651BE9"/>
    <w:rsid w:val="00651CE1"/>
    <w:rsid w:val="00652085"/>
    <w:rsid w:val="00652B71"/>
    <w:rsid w:val="00663559"/>
    <w:rsid w:val="00673494"/>
    <w:rsid w:val="006743A3"/>
    <w:rsid w:val="00681F15"/>
    <w:rsid w:val="00682A61"/>
    <w:rsid w:val="0069066B"/>
    <w:rsid w:val="00691C4C"/>
    <w:rsid w:val="00691E0F"/>
    <w:rsid w:val="006A3DB9"/>
    <w:rsid w:val="006A451E"/>
    <w:rsid w:val="006A7C4A"/>
    <w:rsid w:val="006C2DAF"/>
    <w:rsid w:val="006D4795"/>
    <w:rsid w:val="006D7182"/>
    <w:rsid w:val="006E0DFD"/>
    <w:rsid w:val="006E0EC9"/>
    <w:rsid w:val="006F0B7B"/>
    <w:rsid w:val="00704333"/>
    <w:rsid w:val="00707D50"/>
    <w:rsid w:val="00715C53"/>
    <w:rsid w:val="0072189B"/>
    <w:rsid w:val="00723A98"/>
    <w:rsid w:val="00727F18"/>
    <w:rsid w:val="00736FD7"/>
    <w:rsid w:val="007417E3"/>
    <w:rsid w:val="00743E56"/>
    <w:rsid w:val="00745E05"/>
    <w:rsid w:val="00747A18"/>
    <w:rsid w:val="0075722E"/>
    <w:rsid w:val="00761022"/>
    <w:rsid w:val="007621AE"/>
    <w:rsid w:val="00763D31"/>
    <w:rsid w:val="0077176C"/>
    <w:rsid w:val="00780304"/>
    <w:rsid w:val="00781317"/>
    <w:rsid w:val="007847D3"/>
    <w:rsid w:val="00787EA7"/>
    <w:rsid w:val="00796BEE"/>
    <w:rsid w:val="0079760E"/>
    <w:rsid w:val="007A1BA7"/>
    <w:rsid w:val="007A317C"/>
    <w:rsid w:val="007B0B9F"/>
    <w:rsid w:val="007B7F2F"/>
    <w:rsid w:val="007C19FE"/>
    <w:rsid w:val="007C4EDF"/>
    <w:rsid w:val="007D0FA7"/>
    <w:rsid w:val="007D148B"/>
    <w:rsid w:val="007E0C04"/>
    <w:rsid w:val="007E1AD5"/>
    <w:rsid w:val="007E43FA"/>
    <w:rsid w:val="007F1CD9"/>
    <w:rsid w:val="00806FC9"/>
    <w:rsid w:val="00810943"/>
    <w:rsid w:val="008213DB"/>
    <w:rsid w:val="008227DB"/>
    <w:rsid w:val="008261A4"/>
    <w:rsid w:val="00826C90"/>
    <w:rsid w:val="008306BF"/>
    <w:rsid w:val="00830CD2"/>
    <w:rsid w:val="00837151"/>
    <w:rsid w:val="0084437C"/>
    <w:rsid w:val="00844DEE"/>
    <w:rsid w:val="008454BF"/>
    <w:rsid w:val="008479DA"/>
    <w:rsid w:val="00860751"/>
    <w:rsid w:val="0086196C"/>
    <w:rsid w:val="00861BFF"/>
    <w:rsid w:val="00867D37"/>
    <w:rsid w:val="008710C3"/>
    <w:rsid w:val="008716B9"/>
    <w:rsid w:val="008736A7"/>
    <w:rsid w:val="00874105"/>
    <w:rsid w:val="00875A5F"/>
    <w:rsid w:val="00876130"/>
    <w:rsid w:val="00876A6F"/>
    <w:rsid w:val="00876E96"/>
    <w:rsid w:val="0088078D"/>
    <w:rsid w:val="00881EC0"/>
    <w:rsid w:val="008A3910"/>
    <w:rsid w:val="008A49CC"/>
    <w:rsid w:val="008A63E9"/>
    <w:rsid w:val="008A6638"/>
    <w:rsid w:val="008A7839"/>
    <w:rsid w:val="008A7D27"/>
    <w:rsid w:val="008B0E07"/>
    <w:rsid w:val="008B1052"/>
    <w:rsid w:val="008B5784"/>
    <w:rsid w:val="008B609A"/>
    <w:rsid w:val="008B692D"/>
    <w:rsid w:val="008B78C1"/>
    <w:rsid w:val="008C2106"/>
    <w:rsid w:val="008C5197"/>
    <w:rsid w:val="008C62B2"/>
    <w:rsid w:val="008D5270"/>
    <w:rsid w:val="008D6999"/>
    <w:rsid w:val="008E0F52"/>
    <w:rsid w:val="008E2A89"/>
    <w:rsid w:val="008E51B6"/>
    <w:rsid w:val="008E57B6"/>
    <w:rsid w:val="008F2755"/>
    <w:rsid w:val="008F3687"/>
    <w:rsid w:val="008F3A5C"/>
    <w:rsid w:val="008F48FA"/>
    <w:rsid w:val="008F6536"/>
    <w:rsid w:val="009011D8"/>
    <w:rsid w:val="009014F6"/>
    <w:rsid w:val="009019F9"/>
    <w:rsid w:val="0090639F"/>
    <w:rsid w:val="0091632B"/>
    <w:rsid w:val="00916415"/>
    <w:rsid w:val="009243A4"/>
    <w:rsid w:val="00930E1A"/>
    <w:rsid w:val="00935189"/>
    <w:rsid w:val="00935AD5"/>
    <w:rsid w:val="00935DDB"/>
    <w:rsid w:val="00954A48"/>
    <w:rsid w:val="0096001A"/>
    <w:rsid w:val="00961532"/>
    <w:rsid w:val="00984FF2"/>
    <w:rsid w:val="00985DAE"/>
    <w:rsid w:val="009903CE"/>
    <w:rsid w:val="00997ED4"/>
    <w:rsid w:val="009A01F8"/>
    <w:rsid w:val="009A07FD"/>
    <w:rsid w:val="009A4B35"/>
    <w:rsid w:val="009A5AF4"/>
    <w:rsid w:val="009A6DA4"/>
    <w:rsid w:val="009B620D"/>
    <w:rsid w:val="009D065C"/>
    <w:rsid w:val="009D1812"/>
    <w:rsid w:val="009D4B8A"/>
    <w:rsid w:val="009E0CB5"/>
    <w:rsid w:val="009E2F33"/>
    <w:rsid w:val="009F4E63"/>
    <w:rsid w:val="009F5173"/>
    <w:rsid w:val="00A00A49"/>
    <w:rsid w:val="00A046D2"/>
    <w:rsid w:val="00A06285"/>
    <w:rsid w:val="00A06DC7"/>
    <w:rsid w:val="00A12E5C"/>
    <w:rsid w:val="00A13E7E"/>
    <w:rsid w:val="00A37CD0"/>
    <w:rsid w:val="00A4622B"/>
    <w:rsid w:val="00A515D8"/>
    <w:rsid w:val="00A62142"/>
    <w:rsid w:val="00A651C9"/>
    <w:rsid w:val="00A655AE"/>
    <w:rsid w:val="00A70A89"/>
    <w:rsid w:val="00A83DDC"/>
    <w:rsid w:val="00A84672"/>
    <w:rsid w:val="00AA0E06"/>
    <w:rsid w:val="00AA427E"/>
    <w:rsid w:val="00AA7E6A"/>
    <w:rsid w:val="00AB100D"/>
    <w:rsid w:val="00AB1589"/>
    <w:rsid w:val="00AB3687"/>
    <w:rsid w:val="00AD274D"/>
    <w:rsid w:val="00AF426E"/>
    <w:rsid w:val="00AF4F49"/>
    <w:rsid w:val="00AF5E1C"/>
    <w:rsid w:val="00B00200"/>
    <w:rsid w:val="00B016D4"/>
    <w:rsid w:val="00B04098"/>
    <w:rsid w:val="00B0412A"/>
    <w:rsid w:val="00B05A49"/>
    <w:rsid w:val="00B10DC5"/>
    <w:rsid w:val="00B11538"/>
    <w:rsid w:val="00B1352A"/>
    <w:rsid w:val="00B23A60"/>
    <w:rsid w:val="00B31947"/>
    <w:rsid w:val="00B32C4C"/>
    <w:rsid w:val="00B417E2"/>
    <w:rsid w:val="00B50045"/>
    <w:rsid w:val="00B50090"/>
    <w:rsid w:val="00B66150"/>
    <w:rsid w:val="00B72972"/>
    <w:rsid w:val="00B849A7"/>
    <w:rsid w:val="00B84CE9"/>
    <w:rsid w:val="00B86DFE"/>
    <w:rsid w:val="00B975EA"/>
    <w:rsid w:val="00BA07A1"/>
    <w:rsid w:val="00BA46E7"/>
    <w:rsid w:val="00BA5EA1"/>
    <w:rsid w:val="00BB23F0"/>
    <w:rsid w:val="00BC1C2F"/>
    <w:rsid w:val="00BC6CB4"/>
    <w:rsid w:val="00BD05BD"/>
    <w:rsid w:val="00BD7408"/>
    <w:rsid w:val="00BE268C"/>
    <w:rsid w:val="00BE5F9E"/>
    <w:rsid w:val="00BE7F51"/>
    <w:rsid w:val="00BF19D0"/>
    <w:rsid w:val="00C2141E"/>
    <w:rsid w:val="00C23FF8"/>
    <w:rsid w:val="00C26FEE"/>
    <w:rsid w:val="00C33750"/>
    <w:rsid w:val="00C34B6F"/>
    <w:rsid w:val="00C35FC8"/>
    <w:rsid w:val="00C360B5"/>
    <w:rsid w:val="00C74B4A"/>
    <w:rsid w:val="00C8016B"/>
    <w:rsid w:val="00C909EC"/>
    <w:rsid w:val="00C96D48"/>
    <w:rsid w:val="00CA28D6"/>
    <w:rsid w:val="00CB09EA"/>
    <w:rsid w:val="00CB1E85"/>
    <w:rsid w:val="00CB282B"/>
    <w:rsid w:val="00CB5850"/>
    <w:rsid w:val="00CB651E"/>
    <w:rsid w:val="00CB79DD"/>
    <w:rsid w:val="00CD348A"/>
    <w:rsid w:val="00CE06BB"/>
    <w:rsid w:val="00CF7558"/>
    <w:rsid w:val="00D041DA"/>
    <w:rsid w:val="00D06086"/>
    <w:rsid w:val="00D11DB5"/>
    <w:rsid w:val="00D2195F"/>
    <w:rsid w:val="00D24687"/>
    <w:rsid w:val="00D256F6"/>
    <w:rsid w:val="00D2624B"/>
    <w:rsid w:val="00D30623"/>
    <w:rsid w:val="00D31449"/>
    <w:rsid w:val="00D35F25"/>
    <w:rsid w:val="00D56590"/>
    <w:rsid w:val="00D61865"/>
    <w:rsid w:val="00D700C8"/>
    <w:rsid w:val="00D80E48"/>
    <w:rsid w:val="00D81E36"/>
    <w:rsid w:val="00D913D0"/>
    <w:rsid w:val="00D9251F"/>
    <w:rsid w:val="00D92E5E"/>
    <w:rsid w:val="00DA5447"/>
    <w:rsid w:val="00DB3C26"/>
    <w:rsid w:val="00DB4C57"/>
    <w:rsid w:val="00DB5EE6"/>
    <w:rsid w:val="00DB6890"/>
    <w:rsid w:val="00DB710C"/>
    <w:rsid w:val="00DB7DB2"/>
    <w:rsid w:val="00DC3F90"/>
    <w:rsid w:val="00DC78A4"/>
    <w:rsid w:val="00DD16C3"/>
    <w:rsid w:val="00DD2483"/>
    <w:rsid w:val="00DD4C90"/>
    <w:rsid w:val="00DE454C"/>
    <w:rsid w:val="00DE543F"/>
    <w:rsid w:val="00DF0978"/>
    <w:rsid w:val="00E14EE5"/>
    <w:rsid w:val="00E172AE"/>
    <w:rsid w:val="00E213B2"/>
    <w:rsid w:val="00E22503"/>
    <w:rsid w:val="00E2644D"/>
    <w:rsid w:val="00E43EE3"/>
    <w:rsid w:val="00E51A5F"/>
    <w:rsid w:val="00E54459"/>
    <w:rsid w:val="00E61A43"/>
    <w:rsid w:val="00E83F0D"/>
    <w:rsid w:val="00E867DC"/>
    <w:rsid w:val="00E875B2"/>
    <w:rsid w:val="00E944E9"/>
    <w:rsid w:val="00EA1472"/>
    <w:rsid w:val="00EA4167"/>
    <w:rsid w:val="00EA55DA"/>
    <w:rsid w:val="00EA5B4D"/>
    <w:rsid w:val="00EB4B2E"/>
    <w:rsid w:val="00EC5572"/>
    <w:rsid w:val="00ED2D8B"/>
    <w:rsid w:val="00ED41BE"/>
    <w:rsid w:val="00EF1DCF"/>
    <w:rsid w:val="00F0322A"/>
    <w:rsid w:val="00F03509"/>
    <w:rsid w:val="00F05238"/>
    <w:rsid w:val="00F209E3"/>
    <w:rsid w:val="00F2197E"/>
    <w:rsid w:val="00F235CE"/>
    <w:rsid w:val="00F36189"/>
    <w:rsid w:val="00F373D4"/>
    <w:rsid w:val="00F37D15"/>
    <w:rsid w:val="00F576FD"/>
    <w:rsid w:val="00F57EF6"/>
    <w:rsid w:val="00F6200B"/>
    <w:rsid w:val="00F67B5D"/>
    <w:rsid w:val="00F73B1E"/>
    <w:rsid w:val="00F8538A"/>
    <w:rsid w:val="00F86195"/>
    <w:rsid w:val="00F90031"/>
    <w:rsid w:val="00F94F06"/>
    <w:rsid w:val="00F9522E"/>
    <w:rsid w:val="00FA276B"/>
    <w:rsid w:val="00FB1103"/>
    <w:rsid w:val="00FB17F4"/>
    <w:rsid w:val="00FB409A"/>
    <w:rsid w:val="00FB66DF"/>
    <w:rsid w:val="00FD034A"/>
    <w:rsid w:val="00FD2083"/>
    <w:rsid w:val="00FD77A4"/>
    <w:rsid w:val="00FE5365"/>
    <w:rsid w:val="00FE665D"/>
    <w:rsid w:val="00FE66F7"/>
    <w:rsid w:val="00FF4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8ACAD-DA6F-4490-8826-5666BC19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0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F18"/>
    <w:rPr>
      <w:color w:val="0563C1" w:themeColor="hyperlink"/>
      <w:u w:val="single"/>
    </w:rPr>
  </w:style>
  <w:style w:type="paragraph" w:styleId="EndnoteText">
    <w:name w:val="endnote text"/>
    <w:basedOn w:val="Normal"/>
    <w:link w:val="EndnoteTextChar"/>
    <w:uiPriority w:val="99"/>
    <w:semiHidden/>
    <w:unhideWhenUsed/>
    <w:rsid w:val="008710C3"/>
    <w:rPr>
      <w:sz w:val="20"/>
      <w:szCs w:val="20"/>
    </w:rPr>
  </w:style>
  <w:style w:type="character" w:customStyle="1" w:styleId="EndnoteTextChar">
    <w:name w:val="Endnote Text Char"/>
    <w:basedOn w:val="DefaultParagraphFont"/>
    <w:link w:val="EndnoteText"/>
    <w:uiPriority w:val="99"/>
    <w:semiHidden/>
    <w:rsid w:val="008710C3"/>
    <w:rPr>
      <w:sz w:val="20"/>
      <w:szCs w:val="20"/>
    </w:rPr>
  </w:style>
  <w:style w:type="character" w:styleId="EndnoteReference">
    <w:name w:val="endnote reference"/>
    <w:basedOn w:val="DefaultParagraphFont"/>
    <w:uiPriority w:val="99"/>
    <w:semiHidden/>
    <w:unhideWhenUsed/>
    <w:rsid w:val="008710C3"/>
    <w:rPr>
      <w:vertAlign w:val="superscript"/>
    </w:rPr>
  </w:style>
  <w:style w:type="character" w:customStyle="1" w:styleId="Heading1Char">
    <w:name w:val="Heading 1 Char"/>
    <w:basedOn w:val="DefaultParagraphFont"/>
    <w:link w:val="Heading1"/>
    <w:uiPriority w:val="9"/>
    <w:rsid w:val="008710C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B3687"/>
    <w:pPr>
      <w:tabs>
        <w:tab w:val="center" w:pos="4513"/>
        <w:tab w:val="right" w:pos="9026"/>
      </w:tabs>
    </w:pPr>
  </w:style>
  <w:style w:type="character" w:customStyle="1" w:styleId="HeaderChar">
    <w:name w:val="Header Char"/>
    <w:basedOn w:val="DefaultParagraphFont"/>
    <w:link w:val="Header"/>
    <w:uiPriority w:val="99"/>
    <w:rsid w:val="00AB3687"/>
  </w:style>
  <w:style w:type="paragraph" w:styleId="Footer">
    <w:name w:val="footer"/>
    <w:basedOn w:val="Normal"/>
    <w:link w:val="FooterChar"/>
    <w:uiPriority w:val="99"/>
    <w:unhideWhenUsed/>
    <w:rsid w:val="00AB3687"/>
    <w:pPr>
      <w:tabs>
        <w:tab w:val="center" w:pos="4513"/>
        <w:tab w:val="right" w:pos="9026"/>
      </w:tabs>
    </w:pPr>
  </w:style>
  <w:style w:type="character" w:customStyle="1" w:styleId="FooterChar">
    <w:name w:val="Footer Char"/>
    <w:basedOn w:val="DefaultParagraphFont"/>
    <w:link w:val="Footer"/>
    <w:uiPriority w:val="99"/>
    <w:rsid w:val="00AB3687"/>
  </w:style>
  <w:style w:type="paragraph" w:styleId="BalloonText">
    <w:name w:val="Balloon Text"/>
    <w:basedOn w:val="Normal"/>
    <w:link w:val="BalloonTextChar"/>
    <w:uiPriority w:val="99"/>
    <w:semiHidden/>
    <w:unhideWhenUsed/>
    <w:rsid w:val="00830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71969">
      <w:bodyDiv w:val="1"/>
      <w:marLeft w:val="0"/>
      <w:marRight w:val="0"/>
      <w:marTop w:val="0"/>
      <w:marBottom w:val="0"/>
      <w:divBdr>
        <w:top w:val="none" w:sz="0" w:space="0" w:color="auto"/>
        <w:left w:val="none" w:sz="0" w:space="0" w:color="auto"/>
        <w:bottom w:val="none" w:sz="0" w:space="0" w:color="auto"/>
        <w:right w:val="none" w:sz="0" w:space="0" w:color="auto"/>
      </w:divBdr>
    </w:div>
    <w:div w:id="362370311">
      <w:bodyDiv w:val="1"/>
      <w:marLeft w:val="0"/>
      <w:marRight w:val="0"/>
      <w:marTop w:val="0"/>
      <w:marBottom w:val="0"/>
      <w:divBdr>
        <w:top w:val="none" w:sz="0" w:space="0" w:color="auto"/>
        <w:left w:val="none" w:sz="0" w:space="0" w:color="auto"/>
        <w:bottom w:val="none" w:sz="0" w:space="0" w:color="auto"/>
        <w:right w:val="none" w:sz="0" w:space="0" w:color="auto"/>
      </w:divBdr>
    </w:div>
    <w:div w:id="909074280">
      <w:bodyDiv w:val="1"/>
      <w:marLeft w:val="0"/>
      <w:marRight w:val="0"/>
      <w:marTop w:val="0"/>
      <w:marBottom w:val="0"/>
      <w:divBdr>
        <w:top w:val="none" w:sz="0" w:space="0" w:color="auto"/>
        <w:left w:val="none" w:sz="0" w:space="0" w:color="auto"/>
        <w:bottom w:val="none" w:sz="0" w:space="0" w:color="auto"/>
        <w:right w:val="none" w:sz="0" w:space="0" w:color="auto"/>
      </w:divBdr>
    </w:div>
    <w:div w:id="11805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admin.co.uk/events/3886" TargetMode="External"/><Relationship Id="rId13" Type="http://schemas.openxmlformats.org/officeDocument/2006/relationships/hyperlink" Target="https://archive.org/details/societyinameric05martgoo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166491491" TargetMode="External"/><Relationship Id="rId12" Type="http://schemas.openxmlformats.org/officeDocument/2006/relationships/hyperlink" Target="http://people.brunel.ac.uk/bst/1nol2/Josephine%20Machon/Josephine%20Machon%20-%20(syn)aesthetic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xeuntmagazine.com/features/shame-snobbery-coming-clean/" TargetMode="External"/><Relationship Id="rId5" Type="http://schemas.openxmlformats.org/officeDocument/2006/relationships/footnotes" Target="footnotes.xml"/><Relationship Id="rId15" Type="http://schemas.openxmlformats.org/officeDocument/2006/relationships/hyperlink" Target="http://www.transart.org/summer-events-berlin-2014/2014/06/23/valerie-walkerdine-the-maternal-line/" TargetMode="External"/><Relationship Id="rId10" Type="http://schemas.openxmlformats.org/officeDocument/2006/relationships/hyperlink" Target="https://www.cptheatre.co.uk/blog/guest-blog-catherine-hoffmann/" TargetMode="External"/><Relationship Id="rId4" Type="http://schemas.openxmlformats.org/officeDocument/2006/relationships/webSettings" Target="webSettings.xml"/><Relationship Id="rId9" Type="http://schemas.openxmlformats.org/officeDocument/2006/relationships/hyperlink" Target="https://www.theguardian.com/artanddesign/2016/jun/09/stench-wench-catherine-hoffmann-performance-artist-class-shame" TargetMode="External"/><Relationship Id="rId14" Type="http://schemas.openxmlformats.org/officeDocument/2006/relationships/hyperlink" Target="http://www.jospence.org/phototherapy/phototherapy_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BE5EE-3039-4C3E-BF4A-0BBB1176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7</cp:revision>
  <dcterms:created xsi:type="dcterms:W3CDTF">2017-09-01T09:22:00Z</dcterms:created>
  <dcterms:modified xsi:type="dcterms:W3CDTF">2017-09-01T10:37:00Z</dcterms:modified>
</cp:coreProperties>
</file>