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8387A" w14:textId="77777777" w:rsidR="00AF5BC6" w:rsidRDefault="00AF5BC6" w:rsidP="00AF5BC6">
      <w:pPr>
        <w:spacing w:line="360" w:lineRule="auto"/>
        <w:jc w:val="center"/>
        <w:rPr>
          <w:b/>
          <w:iCs/>
          <w:sz w:val="28"/>
          <w:szCs w:val="28"/>
          <w:lang w:val="en-GB"/>
        </w:rPr>
      </w:pPr>
      <w:r>
        <w:rPr>
          <w:b/>
          <w:iCs/>
          <w:sz w:val="28"/>
          <w:szCs w:val="28"/>
          <w:lang w:val="en-GB"/>
        </w:rPr>
        <w:t>Chapter Ten</w:t>
      </w:r>
    </w:p>
    <w:p w14:paraId="29EB956F" w14:textId="77777777" w:rsidR="00222BBF" w:rsidRPr="00AF5BC6" w:rsidRDefault="00222BBF" w:rsidP="00AF5BC6">
      <w:pPr>
        <w:spacing w:line="360" w:lineRule="auto"/>
        <w:jc w:val="center"/>
        <w:rPr>
          <w:b/>
          <w:iCs/>
          <w:sz w:val="28"/>
          <w:szCs w:val="28"/>
          <w:lang w:val="en-GB"/>
        </w:rPr>
      </w:pPr>
      <w:r w:rsidRPr="00AF5BC6">
        <w:rPr>
          <w:b/>
          <w:iCs/>
          <w:sz w:val="28"/>
          <w:szCs w:val="28"/>
          <w:lang w:val="en-GB"/>
        </w:rPr>
        <w:t xml:space="preserve">Framing </w:t>
      </w:r>
      <w:r w:rsidR="005172A9" w:rsidRPr="00AF5BC6">
        <w:rPr>
          <w:b/>
          <w:iCs/>
          <w:sz w:val="28"/>
          <w:szCs w:val="28"/>
          <w:lang w:val="en-GB"/>
        </w:rPr>
        <w:t xml:space="preserve">and reframing </w:t>
      </w:r>
      <w:r w:rsidR="0062344D" w:rsidRPr="00AF5BC6">
        <w:rPr>
          <w:b/>
          <w:iCs/>
          <w:sz w:val="28"/>
          <w:szCs w:val="28"/>
          <w:lang w:val="en-GB"/>
        </w:rPr>
        <w:t xml:space="preserve">drug </w:t>
      </w:r>
      <w:r w:rsidR="00581ACF" w:rsidRPr="00AF5BC6">
        <w:rPr>
          <w:b/>
          <w:iCs/>
          <w:sz w:val="28"/>
          <w:szCs w:val="28"/>
          <w:lang w:val="en-GB"/>
        </w:rPr>
        <w:t>‘</w:t>
      </w:r>
      <w:r w:rsidR="00984AB5" w:rsidRPr="00AF5BC6">
        <w:rPr>
          <w:b/>
          <w:iCs/>
          <w:sz w:val="28"/>
          <w:szCs w:val="28"/>
          <w:lang w:val="en-GB"/>
        </w:rPr>
        <w:t>problems’ in prison spaces</w:t>
      </w:r>
      <w:r w:rsidR="00B634E6" w:rsidRPr="00AF5BC6">
        <w:rPr>
          <w:b/>
          <w:iCs/>
          <w:sz w:val="28"/>
          <w:szCs w:val="28"/>
          <w:lang w:val="en-GB"/>
        </w:rPr>
        <w:t xml:space="preserve"> and populations</w:t>
      </w:r>
    </w:p>
    <w:p w14:paraId="4DD0997E" w14:textId="77777777" w:rsidR="00470B6B" w:rsidRPr="00AF5BC6" w:rsidRDefault="00470B6B" w:rsidP="00AF5BC6">
      <w:pPr>
        <w:spacing w:line="360" w:lineRule="auto"/>
        <w:jc w:val="center"/>
        <w:rPr>
          <w:b/>
          <w:iCs/>
          <w:sz w:val="28"/>
          <w:szCs w:val="28"/>
          <w:lang w:val="en-GB"/>
        </w:rPr>
      </w:pPr>
      <w:r w:rsidRPr="00AF5BC6">
        <w:rPr>
          <w:b/>
          <w:iCs/>
          <w:sz w:val="28"/>
          <w:szCs w:val="28"/>
          <w:lang w:val="en-GB"/>
        </w:rPr>
        <w:t>Karen Duke and Torsten Kolind</w:t>
      </w:r>
    </w:p>
    <w:p w14:paraId="569D4C44" w14:textId="77777777" w:rsidR="003A1ADC" w:rsidRPr="0094007A" w:rsidRDefault="003A1ADC" w:rsidP="003A1ADC">
      <w:pPr>
        <w:spacing w:line="360" w:lineRule="auto"/>
        <w:jc w:val="both"/>
        <w:rPr>
          <w:iCs/>
          <w:lang w:val="en-GB"/>
        </w:rPr>
      </w:pPr>
    </w:p>
    <w:p w14:paraId="6B83B035" w14:textId="77777777" w:rsidR="0021056A" w:rsidRPr="0094007A" w:rsidRDefault="00704BE9" w:rsidP="00593632">
      <w:pPr>
        <w:spacing w:line="360" w:lineRule="auto"/>
        <w:jc w:val="both"/>
        <w:rPr>
          <w:b/>
          <w:iCs/>
          <w:lang w:val="en-GB"/>
        </w:rPr>
      </w:pPr>
      <w:r w:rsidRPr="0094007A">
        <w:rPr>
          <w:b/>
          <w:iCs/>
          <w:lang w:val="en-GB"/>
        </w:rPr>
        <w:t>Introduction</w:t>
      </w:r>
    </w:p>
    <w:p w14:paraId="360BC37C" w14:textId="77777777" w:rsidR="00AC72EC" w:rsidRPr="0094007A" w:rsidRDefault="00AC72EC" w:rsidP="00593632">
      <w:pPr>
        <w:spacing w:line="360" w:lineRule="auto"/>
        <w:jc w:val="both"/>
        <w:rPr>
          <w:b/>
          <w:iCs/>
          <w:lang w:val="en-GB"/>
        </w:rPr>
      </w:pPr>
    </w:p>
    <w:p w14:paraId="7C574AFA" w14:textId="77777777" w:rsidR="00B4020F" w:rsidRPr="0094007A" w:rsidRDefault="005F7608" w:rsidP="00B4020F">
      <w:pPr>
        <w:spacing w:line="360" w:lineRule="auto"/>
        <w:jc w:val="both"/>
        <w:rPr>
          <w:iCs/>
          <w:lang w:val="en-GB"/>
        </w:rPr>
      </w:pPr>
      <w:r w:rsidRPr="0094007A">
        <w:rPr>
          <w:iCs/>
          <w:lang w:val="en-GB"/>
        </w:rPr>
        <w:t xml:space="preserve">During the last </w:t>
      </w:r>
      <w:r w:rsidR="00317695" w:rsidRPr="0094007A">
        <w:rPr>
          <w:iCs/>
          <w:lang w:val="en-GB"/>
        </w:rPr>
        <w:t>20</w:t>
      </w:r>
      <w:r w:rsidR="004609B8">
        <w:rPr>
          <w:iCs/>
          <w:lang w:val="en-GB"/>
        </w:rPr>
        <w:t xml:space="preserve"> to 30 years, drug use and </w:t>
      </w:r>
      <w:r w:rsidR="00317695" w:rsidRPr="0094007A">
        <w:rPr>
          <w:iCs/>
          <w:lang w:val="en-GB"/>
        </w:rPr>
        <w:t xml:space="preserve">dealing have emerged as prioritised ‘problems’ within </w:t>
      </w:r>
      <w:r w:rsidR="00C7026A" w:rsidRPr="0094007A">
        <w:rPr>
          <w:iCs/>
          <w:lang w:val="en-GB"/>
        </w:rPr>
        <w:t xml:space="preserve">many </w:t>
      </w:r>
      <w:r w:rsidR="00317695" w:rsidRPr="0094007A">
        <w:rPr>
          <w:iCs/>
          <w:lang w:val="en-GB"/>
        </w:rPr>
        <w:t>prison contexts</w:t>
      </w:r>
      <w:r w:rsidR="00C7026A" w:rsidRPr="0094007A">
        <w:rPr>
          <w:iCs/>
          <w:lang w:val="en-GB"/>
        </w:rPr>
        <w:t xml:space="preserve"> around the world. Most </w:t>
      </w:r>
      <w:r w:rsidR="00B84553">
        <w:rPr>
          <w:iCs/>
          <w:lang w:val="en-GB"/>
        </w:rPr>
        <w:t xml:space="preserve">Western </w:t>
      </w:r>
      <w:r w:rsidR="00C7026A" w:rsidRPr="0094007A">
        <w:rPr>
          <w:iCs/>
          <w:lang w:val="en-GB"/>
        </w:rPr>
        <w:t>prison systems</w:t>
      </w:r>
      <w:r w:rsidR="00317695" w:rsidRPr="0094007A">
        <w:rPr>
          <w:iCs/>
          <w:lang w:val="en-GB"/>
        </w:rPr>
        <w:t xml:space="preserve"> have responded with dual policies consisting of offering drug treatment</w:t>
      </w:r>
      <w:r w:rsidR="00C7026A" w:rsidRPr="0094007A">
        <w:rPr>
          <w:iCs/>
          <w:lang w:val="en-GB"/>
        </w:rPr>
        <w:t xml:space="preserve"> </w:t>
      </w:r>
      <w:r w:rsidR="00241DBC" w:rsidRPr="0094007A">
        <w:rPr>
          <w:iCs/>
          <w:lang w:val="en-GB"/>
        </w:rPr>
        <w:t xml:space="preserve">and rehabilitation </w:t>
      </w:r>
      <w:r w:rsidR="00A76DA5" w:rsidRPr="0094007A">
        <w:rPr>
          <w:iCs/>
          <w:lang w:val="en-GB"/>
        </w:rPr>
        <w:t>and imposing increasing control and disciplinary sanctioning</w:t>
      </w:r>
      <w:r w:rsidR="006431CB" w:rsidRPr="0094007A">
        <w:rPr>
          <w:iCs/>
          <w:lang w:val="en-GB"/>
        </w:rPr>
        <w:t xml:space="preserve"> for drug use and involvement in drug supply</w:t>
      </w:r>
      <w:r w:rsidR="00A76DA5" w:rsidRPr="0094007A">
        <w:rPr>
          <w:iCs/>
          <w:lang w:val="en-GB"/>
        </w:rPr>
        <w:t xml:space="preserve">. </w:t>
      </w:r>
      <w:r w:rsidR="00736DFE" w:rsidRPr="0094007A">
        <w:rPr>
          <w:iCs/>
          <w:lang w:val="en-GB"/>
        </w:rPr>
        <w:t>The drug issue</w:t>
      </w:r>
      <w:r w:rsidR="008C01E3" w:rsidRPr="0094007A">
        <w:rPr>
          <w:iCs/>
          <w:lang w:val="en-GB"/>
        </w:rPr>
        <w:t xml:space="preserve"> is </w:t>
      </w:r>
      <w:r w:rsidR="00783085" w:rsidRPr="0094007A">
        <w:rPr>
          <w:iCs/>
          <w:lang w:val="en-GB"/>
        </w:rPr>
        <w:t xml:space="preserve">simultaneously </w:t>
      </w:r>
      <w:r w:rsidR="008C01E3" w:rsidRPr="0094007A">
        <w:rPr>
          <w:iCs/>
          <w:lang w:val="en-GB"/>
        </w:rPr>
        <w:t xml:space="preserve">framed as </w:t>
      </w:r>
      <w:r w:rsidR="00783085" w:rsidRPr="0094007A">
        <w:rPr>
          <w:iCs/>
          <w:lang w:val="en-GB"/>
        </w:rPr>
        <w:t xml:space="preserve">both </w:t>
      </w:r>
      <w:r w:rsidR="008C01E3" w:rsidRPr="0094007A">
        <w:rPr>
          <w:iCs/>
          <w:lang w:val="en-GB"/>
        </w:rPr>
        <w:t xml:space="preserve">a </w:t>
      </w:r>
      <w:r w:rsidR="00950E9A">
        <w:rPr>
          <w:iCs/>
          <w:lang w:val="en-GB"/>
        </w:rPr>
        <w:t>‘</w:t>
      </w:r>
      <w:r w:rsidR="008C01E3" w:rsidRPr="0094007A">
        <w:rPr>
          <w:iCs/>
          <w:lang w:val="en-GB"/>
        </w:rPr>
        <w:t>problem</w:t>
      </w:r>
      <w:r w:rsidR="00950E9A">
        <w:rPr>
          <w:iCs/>
          <w:lang w:val="en-GB"/>
        </w:rPr>
        <w:t>’</w:t>
      </w:r>
      <w:r w:rsidR="008C01E3" w:rsidRPr="0094007A">
        <w:rPr>
          <w:iCs/>
          <w:lang w:val="en-GB"/>
        </w:rPr>
        <w:t xml:space="preserve"> of </w:t>
      </w:r>
      <w:r w:rsidR="00957925" w:rsidRPr="0094007A">
        <w:rPr>
          <w:iCs/>
          <w:lang w:val="en-GB"/>
        </w:rPr>
        <w:t>crime</w:t>
      </w:r>
      <w:r w:rsidR="00783085" w:rsidRPr="0094007A">
        <w:rPr>
          <w:iCs/>
          <w:lang w:val="en-GB"/>
        </w:rPr>
        <w:t xml:space="preserve"> and control and a </w:t>
      </w:r>
      <w:r w:rsidR="00950E9A">
        <w:rPr>
          <w:iCs/>
          <w:lang w:val="en-GB"/>
        </w:rPr>
        <w:t>‘</w:t>
      </w:r>
      <w:r w:rsidR="00783085" w:rsidRPr="0094007A">
        <w:rPr>
          <w:iCs/>
          <w:lang w:val="en-GB"/>
        </w:rPr>
        <w:t>problem</w:t>
      </w:r>
      <w:r w:rsidR="00950E9A">
        <w:rPr>
          <w:iCs/>
          <w:lang w:val="en-GB"/>
        </w:rPr>
        <w:t>’</w:t>
      </w:r>
      <w:r w:rsidR="00783085" w:rsidRPr="0094007A">
        <w:rPr>
          <w:iCs/>
          <w:lang w:val="en-GB"/>
        </w:rPr>
        <w:t xml:space="preserve"> of </w:t>
      </w:r>
      <w:r w:rsidR="007C18A9" w:rsidRPr="0094007A">
        <w:rPr>
          <w:iCs/>
          <w:lang w:val="en-GB"/>
        </w:rPr>
        <w:t>well-being and health</w:t>
      </w:r>
      <w:r w:rsidR="0043050B" w:rsidRPr="0094007A">
        <w:rPr>
          <w:iCs/>
          <w:lang w:val="en-GB"/>
        </w:rPr>
        <w:t xml:space="preserve"> and these frames often </w:t>
      </w:r>
      <w:r w:rsidR="009F4690" w:rsidRPr="0094007A">
        <w:rPr>
          <w:iCs/>
          <w:lang w:val="en-GB"/>
        </w:rPr>
        <w:t>compete</w:t>
      </w:r>
      <w:r w:rsidR="00363258" w:rsidRPr="0094007A">
        <w:rPr>
          <w:iCs/>
          <w:lang w:val="en-GB"/>
        </w:rPr>
        <w:t>, conflict</w:t>
      </w:r>
      <w:r w:rsidR="008E6621" w:rsidRPr="0094007A">
        <w:rPr>
          <w:iCs/>
          <w:lang w:val="en-GB"/>
        </w:rPr>
        <w:t>, converge</w:t>
      </w:r>
      <w:r w:rsidR="009F4690" w:rsidRPr="0094007A">
        <w:rPr>
          <w:iCs/>
          <w:lang w:val="en-GB"/>
        </w:rPr>
        <w:t xml:space="preserve"> and overlap with one another</w:t>
      </w:r>
      <w:r w:rsidR="007C18A9" w:rsidRPr="0094007A">
        <w:rPr>
          <w:iCs/>
          <w:lang w:val="en-GB"/>
        </w:rPr>
        <w:t xml:space="preserve">. </w:t>
      </w:r>
      <w:r w:rsidR="005D65F8" w:rsidRPr="0094007A">
        <w:rPr>
          <w:iCs/>
          <w:lang w:val="en-GB"/>
        </w:rPr>
        <w:t>M</w:t>
      </w:r>
      <w:r w:rsidR="00AD47DC" w:rsidRPr="0094007A">
        <w:rPr>
          <w:iCs/>
          <w:lang w:val="en-GB"/>
        </w:rPr>
        <w:t>acGre</w:t>
      </w:r>
      <w:r w:rsidR="00D45CDF" w:rsidRPr="0094007A">
        <w:rPr>
          <w:iCs/>
          <w:lang w:val="en-GB"/>
        </w:rPr>
        <w:t>g</w:t>
      </w:r>
      <w:r w:rsidR="00AD47DC" w:rsidRPr="0094007A">
        <w:rPr>
          <w:iCs/>
          <w:lang w:val="en-GB"/>
        </w:rPr>
        <w:t>o</w:t>
      </w:r>
      <w:r w:rsidR="00D55FA5" w:rsidRPr="0094007A">
        <w:rPr>
          <w:iCs/>
          <w:lang w:val="en-GB"/>
        </w:rPr>
        <w:t>r (2017</w:t>
      </w:r>
      <w:r w:rsidR="00AF5BC6">
        <w:rPr>
          <w:iCs/>
          <w:lang w:val="en-GB"/>
        </w:rPr>
        <w:t>, p.</w:t>
      </w:r>
      <w:r w:rsidR="00D55FA5" w:rsidRPr="0094007A">
        <w:rPr>
          <w:iCs/>
          <w:lang w:val="en-GB"/>
        </w:rPr>
        <w:t xml:space="preserve"> 133) argues that </w:t>
      </w:r>
      <w:r w:rsidR="00D45CDF" w:rsidRPr="0094007A">
        <w:rPr>
          <w:iCs/>
          <w:lang w:val="en-GB"/>
        </w:rPr>
        <w:t>the drugs debate is</w:t>
      </w:r>
      <w:r w:rsidR="006F2608" w:rsidRPr="0094007A">
        <w:rPr>
          <w:iCs/>
          <w:lang w:val="en-GB"/>
        </w:rPr>
        <w:t xml:space="preserve"> framed in terms of oppositions: zero tolerance ver</w:t>
      </w:r>
      <w:r w:rsidR="00D35331" w:rsidRPr="0094007A">
        <w:rPr>
          <w:iCs/>
          <w:lang w:val="en-GB"/>
        </w:rPr>
        <w:t>s</w:t>
      </w:r>
      <w:r w:rsidR="006F2608" w:rsidRPr="0094007A">
        <w:rPr>
          <w:iCs/>
          <w:lang w:val="en-GB"/>
        </w:rPr>
        <w:t>us harm reduction</w:t>
      </w:r>
      <w:r w:rsidR="00CF007C" w:rsidRPr="0094007A">
        <w:rPr>
          <w:iCs/>
          <w:lang w:val="en-GB"/>
        </w:rPr>
        <w:t>; prohibition versus legalisation; abstinence versus maintenance; care versus control</w:t>
      </w:r>
      <w:r w:rsidR="00AD47DC" w:rsidRPr="0094007A">
        <w:rPr>
          <w:iCs/>
          <w:lang w:val="en-GB"/>
        </w:rPr>
        <w:t xml:space="preserve">; public health versus law and order and so on. </w:t>
      </w:r>
      <w:r w:rsidR="00D55FA5" w:rsidRPr="0094007A">
        <w:rPr>
          <w:iCs/>
          <w:lang w:val="en-GB"/>
        </w:rPr>
        <w:t xml:space="preserve">Different </w:t>
      </w:r>
      <w:r w:rsidR="00132EA8" w:rsidRPr="0094007A">
        <w:rPr>
          <w:iCs/>
          <w:lang w:val="en-GB"/>
        </w:rPr>
        <w:t xml:space="preserve">institutions and stakeholders are associated with the </w:t>
      </w:r>
      <w:r w:rsidR="00281790" w:rsidRPr="0094007A">
        <w:rPr>
          <w:iCs/>
          <w:lang w:val="en-GB"/>
        </w:rPr>
        <w:t>different sides of the debate. When we transfer</w:t>
      </w:r>
      <w:r w:rsidR="0097272F" w:rsidRPr="0094007A">
        <w:rPr>
          <w:iCs/>
          <w:lang w:val="en-GB"/>
        </w:rPr>
        <w:t xml:space="preserve"> the drugs debate into the prison space, these oppositions o</w:t>
      </w:r>
      <w:r w:rsidR="0082274F" w:rsidRPr="0094007A">
        <w:rPr>
          <w:iCs/>
          <w:lang w:val="en-GB"/>
        </w:rPr>
        <w:t xml:space="preserve">r conflicts become even more pronounced and </w:t>
      </w:r>
      <w:r w:rsidR="00C5784E" w:rsidRPr="0094007A">
        <w:rPr>
          <w:iCs/>
          <w:lang w:val="en-GB"/>
        </w:rPr>
        <w:t xml:space="preserve">explicit (Duke, 2003). </w:t>
      </w:r>
      <w:r w:rsidR="00522612" w:rsidRPr="0094007A">
        <w:rPr>
          <w:iCs/>
          <w:lang w:val="en-GB"/>
        </w:rPr>
        <w:t xml:space="preserve">Due to their </w:t>
      </w:r>
      <w:r w:rsidR="00CC131F" w:rsidRPr="0094007A">
        <w:rPr>
          <w:iCs/>
          <w:lang w:val="en-GB"/>
        </w:rPr>
        <w:t>histo</w:t>
      </w:r>
      <w:r w:rsidR="00636DE3" w:rsidRPr="0094007A">
        <w:rPr>
          <w:iCs/>
          <w:lang w:val="en-GB"/>
        </w:rPr>
        <w:t>ries of offending and sometimes v</w:t>
      </w:r>
      <w:r w:rsidR="00D52368" w:rsidRPr="0094007A">
        <w:rPr>
          <w:iCs/>
          <w:lang w:val="en-GB"/>
        </w:rPr>
        <w:t xml:space="preserve">iolent behaviour, prison populations </w:t>
      </w:r>
      <w:r w:rsidR="007C4FCB" w:rsidRPr="0094007A">
        <w:rPr>
          <w:iCs/>
          <w:lang w:val="en-GB"/>
        </w:rPr>
        <w:t xml:space="preserve">can be </w:t>
      </w:r>
      <w:r w:rsidR="00734738" w:rsidRPr="0094007A">
        <w:rPr>
          <w:iCs/>
          <w:lang w:val="en-GB"/>
        </w:rPr>
        <w:t xml:space="preserve">perceived to be </w:t>
      </w:r>
      <w:r w:rsidR="00DC4EFD" w:rsidRPr="0094007A">
        <w:rPr>
          <w:iCs/>
          <w:lang w:val="en-GB"/>
        </w:rPr>
        <w:t>‘dangerous’</w:t>
      </w:r>
      <w:r w:rsidR="007B3329" w:rsidRPr="0094007A">
        <w:rPr>
          <w:iCs/>
          <w:lang w:val="en-GB"/>
        </w:rPr>
        <w:t>, ‘threatening’</w:t>
      </w:r>
      <w:r w:rsidR="00773FF6">
        <w:rPr>
          <w:iCs/>
          <w:lang w:val="en-GB"/>
        </w:rPr>
        <w:t xml:space="preserve"> and ‘risky’ and in need of </w:t>
      </w:r>
      <w:r w:rsidR="00DC4EFD" w:rsidRPr="0094007A">
        <w:rPr>
          <w:iCs/>
          <w:lang w:val="en-GB"/>
        </w:rPr>
        <w:t xml:space="preserve">surveillance and control. </w:t>
      </w:r>
      <w:r w:rsidR="00B4020F" w:rsidRPr="0094007A">
        <w:rPr>
          <w:iCs/>
          <w:lang w:val="en-GB"/>
        </w:rPr>
        <w:t xml:space="preserve">The prison </w:t>
      </w:r>
      <w:r w:rsidR="00D92EDC" w:rsidRPr="0094007A">
        <w:rPr>
          <w:iCs/>
          <w:lang w:val="en-GB"/>
        </w:rPr>
        <w:t xml:space="preserve">environment </w:t>
      </w:r>
      <w:r w:rsidR="00B4020F" w:rsidRPr="0094007A">
        <w:rPr>
          <w:iCs/>
          <w:lang w:val="en-GB"/>
        </w:rPr>
        <w:t>itself constitutes a ‘dangerous space’ by exace</w:t>
      </w:r>
      <w:r w:rsidR="00D043B0" w:rsidRPr="0094007A">
        <w:rPr>
          <w:iCs/>
          <w:lang w:val="en-GB"/>
        </w:rPr>
        <w:t>rbating and often</w:t>
      </w:r>
      <w:r w:rsidR="00B4020F" w:rsidRPr="0094007A">
        <w:rPr>
          <w:iCs/>
          <w:lang w:val="en-GB"/>
        </w:rPr>
        <w:t xml:space="preserve"> creating problems of </w:t>
      </w:r>
      <w:r w:rsidR="00FB673A" w:rsidRPr="0094007A">
        <w:rPr>
          <w:iCs/>
          <w:lang w:val="en-GB"/>
        </w:rPr>
        <w:t xml:space="preserve">violence, </w:t>
      </w:r>
      <w:r w:rsidR="006603D4" w:rsidRPr="0094007A">
        <w:rPr>
          <w:iCs/>
          <w:lang w:val="en-GB"/>
        </w:rPr>
        <w:t xml:space="preserve">harmful drug use, drug dependence, </w:t>
      </w:r>
      <w:r w:rsidR="00B4020F" w:rsidRPr="0094007A">
        <w:rPr>
          <w:iCs/>
          <w:lang w:val="en-GB"/>
        </w:rPr>
        <w:t>physical and mental illness, and transmission of infectious disease</w:t>
      </w:r>
      <w:r w:rsidR="002575B1">
        <w:rPr>
          <w:iCs/>
          <w:lang w:val="en-GB"/>
        </w:rPr>
        <w:t xml:space="preserve"> (EMCDDA, 2012; </w:t>
      </w:r>
      <w:r w:rsidR="00054CBB">
        <w:rPr>
          <w:iCs/>
          <w:lang w:val="en-GB"/>
        </w:rPr>
        <w:t xml:space="preserve">WHO, </w:t>
      </w:r>
      <w:r w:rsidR="00E50C2D">
        <w:rPr>
          <w:iCs/>
          <w:lang w:val="en-GB"/>
        </w:rPr>
        <w:t>2014</w:t>
      </w:r>
      <w:r w:rsidR="007E2C2C">
        <w:rPr>
          <w:iCs/>
          <w:lang w:val="en-GB"/>
        </w:rPr>
        <w:t xml:space="preserve">; </w:t>
      </w:r>
      <w:proofErr w:type="spellStart"/>
      <w:r w:rsidR="007E2C2C">
        <w:rPr>
          <w:iCs/>
          <w:lang w:val="en-GB"/>
        </w:rPr>
        <w:t>Sturop</w:t>
      </w:r>
      <w:proofErr w:type="spellEnd"/>
      <w:r w:rsidR="004829D1">
        <w:rPr>
          <w:iCs/>
          <w:lang w:val="en-GB"/>
        </w:rPr>
        <w:t>-Toft et al, 2018</w:t>
      </w:r>
      <w:r w:rsidR="00E50C2D">
        <w:rPr>
          <w:iCs/>
          <w:lang w:val="en-GB"/>
        </w:rPr>
        <w:t>)</w:t>
      </w:r>
      <w:r w:rsidR="00B4020F" w:rsidRPr="0094007A">
        <w:rPr>
          <w:iCs/>
          <w:lang w:val="en-GB"/>
        </w:rPr>
        <w:t>.</w:t>
      </w:r>
      <w:r w:rsidR="007E3ABB" w:rsidRPr="0094007A">
        <w:rPr>
          <w:iCs/>
          <w:lang w:val="en-GB"/>
        </w:rPr>
        <w:t xml:space="preserve"> </w:t>
      </w:r>
      <w:r w:rsidR="00FB5F77" w:rsidRPr="0094007A">
        <w:rPr>
          <w:iCs/>
          <w:lang w:val="en-GB"/>
        </w:rPr>
        <w:t xml:space="preserve">Within prison settings, </w:t>
      </w:r>
      <w:r w:rsidR="007E2FB1" w:rsidRPr="0094007A">
        <w:rPr>
          <w:iCs/>
          <w:lang w:val="en-GB"/>
        </w:rPr>
        <w:t xml:space="preserve">an </w:t>
      </w:r>
      <w:r w:rsidR="00FB5F77" w:rsidRPr="0094007A">
        <w:rPr>
          <w:iCs/>
          <w:lang w:val="en-GB"/>
        </w:rPr>
        <w:t>inmate culture</w:t>
      </w:r>
      <w:r w:rsidR="007E2FB1" w:rsidRPr="0094007A">
        <w:rPr>
          <w:iCs/>
          <w:lang w:val="en-GB"/>
        </w:rPr>
        <w:t xml:space="preserve"> characterised by </w:t>
      </w:r>
      <w:r w:rsidR="00787FB8" w:rsidRPr="0094007A">
        <w:rPr>
          <w:iCs/>
          <w:lang w:val="en-GB"/>
        </w:rPr>
        <w:t>drug sales, drug debt, threats, violence, and a rang</w:t>
      </w:r>
      <w:r w:rsidR="0086679B" w:rsidRPr="0094007A">
        <w:rPr>
          <w:iCs/>
          <w:lang w:val="en-GB"/>
        </w:rPr>
        <w:t xml:space="preserve">e of </w:t>
      </w:r>
      <w:r w:rsidR="00CC42B2" w:rsidRPr="0094007A">
        <w:rPr>
          <w:iCs/>
          <w:lang w:val="en-GB"/>
        </w:rPr>
        <w:t>‘</w:t>
      </w:r>
      <w:r w:rsidR="0086679B" w:rsidRPr="0094007A">
        <w:rPr>
          <w:iCs/>
          <w:lang w:val="en-GB"/>
        </w:rPr>
        <w:t>pains of imprisonment</w:t>
      </w:r>
      <w:r w:rsidR="00CC42B2" w:rsidRPr="0094007A">
        <w:rPr>
          <w:iCs/>
          <w:lang w:val="en-GB"/>
        </w:rPr>
        <w:t>’</w:t>
      </w:r>
      <w:r w:rsidR="0086679B" w:rsidRPr="0094007A">
        <w:rPr>
          <w:iCs/>
          <w:lang w:val="en-GB"/>
        </w:rPr>
        <w:t xml:space="preserve"> can work as drivers towards initiation, </w:t>
      </w:r>
      <w:r w:rsidR="001521E7" w:rsidRPr="0094007A">
        <w:rPr>
          <w:iCs/>
          <w:lang w:val="en-GB"/>
        </w:rPr>
        <w:t xml:space="preserve">continuation or increasing </w:t>
      </w:r>
      <w:r w:rsidR="00BD2CD9" w:rsidRPr="0094007A">
        <w:rPr>
          <w:iCs/>
          <w:lang w:val="en-GB"/>
        </w:rPr>
        <w:t>of prisoner’s drug use</w:t>
      </w:r>
      <w:r w:rsidR="00E461E1">
        <w:rPr>
          <w:iCs/>
          <w:lang w:val="en-GB"/>
        </w:rPr>
        <w:t xml:space="preserve"> (Crewe, 2005; 2006; </w:t>
      </w:r>
      <w:r w:rsidR="00E7258E" w:rsidRPr="007223A8">
        <w:rPr>
          <w:iCs/>
          <w:lang w:val="en-GB"/>
        </w:rPr>
        <w:t>Tompkins, 2016)</w:t>
      </w:r>
      <w:r w:rsidR="002A1949" w:rsidRPr="007223A8">
        <w:rPr>
          <w:iCs/>
          <w:lang w:val="en-GB"/>
        </w:rPr>
        <w:t>.</w:t>
      </w:r>
    </w:p>
    <w:p w14:paraId="3BE45E58" w14:textId="77777777" w:rsidR="006603D4" w:rsidRPr="0094007A" w:rsidRDefault="006603D4" w:rsidP="00593632">
      <w:pPr>
        <w:spacing w:line="360" w:lineRule="auto"/>
        <w:jc w:val="both"/>
        <w:rPr>
          <w:iCs/>
          <w:lang w:val="en-GB"/>
        </w:rPr>
      </w:pPr>
    </w:p>
    <w:p w14:paraId="430423D2" w14:textId="77777777" w:rsidR="005E4EA5" w:rsidRPr="0094007A" w:rsidRDefault="002D678B" w:rsidP="005E4EA5">
      <w:pPr>
        <w:spacing w:line="360" w:lineRule="auto"/>
        <w:jc w:val="both"/>
        <w:rPr>
          <w:iCs/>
          <w:lang w:val="en-GB"/>
        </w:rPr>
      </w:pPr>
      <w:r w:rsidRPr="0094007A">
        <w:rPr>
          <w:iCs/>
          <w:lang w:val="en-GB"/>
        </w:rPr>
        <w:t xml:space="preserve">People in prison </w:t>
      </w:r>
      <w:r w:rsidR="00F85C1F">
        <w:rPr>
          <w:iCs/>
          <w:lang w:val="en-GB"/>
        </w:rPr>
        <w:t>often</w:t>
      </w:r>
      <w:r w:rsidR="002B6A66">
        <w:rPr>
          <w:iCs/>
          <w:lang w:val="en-GB"/>
        </w:rPr>
        <w:t xml:space="preserve"> </w:t>
      </w:r>
      <w:r w:rsidRPr="0094007A">
        <w:rPr>
          <w:iCs/>
          <w:lang w:val="en-GB"/>
        </w:rPr>
        <w:t>come from marginalised and under-served groups</w:t>
      </w:r>
      <w:r w:rsidR="003D67A1" w:rsidRPr="0094007A">
        <w:rPr>
          <w:iCs/>
          <w:lang w:val="en-GB"/>
        </w:rPr>
        <w:t xml:space="preserve"> and experience significant health inequalit</w:t>
      </w:r>
      <w:r w:rsidR="00CD1AF9" w:rsidRPr="0094007A">
        <w:rPr>
          <w:iCs/>
          <w:lang w:val="en-GB"/>
        </w:rPr>
        <w:t>ies. Compared to the general population, they experience a higher burden of communicable and non-communicable disease and mental health and substance use problems (</w:t>
      </w:r>
      <w:proofErr w:type="spellStart"/>
      <w:r w:rsidR="00CD1AF9" w:rsidRPr="0094007A">
        <w:rPr>
          <w:iCs/>
          <w:lang w:val="en-GB"/>
        </w:rPr>
        <w:t>Sturop</w:t>
      </w:r>
      <w:proofErr w:type="spellEnd"/>
      <w:r w:rsidR="00CD1AF9" w:rsidRPr="0094007A">
        <w:rPr>
          <w:iCs/>
          <w:lang w:val="en-GB"/>
        </w:rPr>
        <w:t xml:space="preserve">-Toft et al, 2018). </w:t>
      </w:r>
      <w:r w:rsidR="003554A3" w:rsidRPr="0094007A">
        <w:rPr>
          <w:iCs/>
          <w:lang w:val="en-GB"/>
        </w:rPr>
        <w:t>W</w:t>
      </w:r>
      <w:r w:rsidR="000A4CC7">
        <w:rPr>
          <w:iCs/>
          <w:lang w:val="en-GB"/>
        </w:rPr>
        <w:t xml:space="preserve">orld </w:t>
      </w:r>
      <w:r w:rsidR="003554A3" w:rsidRPr="0094007A">
        <w:rPr>
          <w:iCs/>
          <w:lang w:val="en-GB"/>
        </w:rPr>
        <w:t>H</w:t>
      </w:r>
      <w:r w:rsidR="000A4CC7">
        <w:rPr>
          <w:iCs/>
          <w:lang w:val="en-GB"/>
        </w:rPr>
        <w:t xml:space="preserve">ealth </w:t>
      </w:r>
      <w:r w:rsidR="003554A3" w:rsidRPr="0094007A">
        <w:rPr>
          <w:iCs/>
          <w:lang w:val="en-GB"/>
        </w:rPr>
        <w:t>O</w:t>
      </w:r>
      <w:r w:rsidR="000A4CC7">
        <w:rPr>
          <w:iCs/>
          <w:lang w:val="en-GB"/>
        </w:rPr>
        <w:t>rganisation (WHO)</w:t>
      </w:r>
      <w:r w:rsidR="003554A3" w:rsidRPr="0094007A">
        <w:rPr>
          <w:iCs/>
          <w:lang w:val="en-GB"/>
        </w:rPr>
        <w:t xml:space="preserve"> figures </w:t>
      </w:r>
      <w:r w:rsidR="009E3F5A">
        <w:rPr>
          <w:iCs/>
          <w:lang w:val="en-GB"/>
        </w:rPr>
        <w:t xml:space="preserve">from Europe </w:t>
      </w:r>
      <w:r w:rsidR="005B2D0C" w:rsidRPr="0094007A">
        <w:rPr>
          <w:iCs/>
          <w:lang w:val="en-GB"/>
        </w:rPr>
        <w:t>(2014</w:t>
      </w:r>
      <w:r w:rsidR="00A04317" w:rsidRPr="0094007A">
        <w:rPr>
          <w:iCs/>
          <w:lang w:val="en-GB"/>
        </w:rPr>
        <w:t xml:space="preserve">) </w:t>
      </w:r>
      <w:r w:rsidR="003554A3" w:rsidRPr="0094007A">
        <w:rPr>
          <w:iCs/>
          <w:lang w:val="en-GB"/>
        </w:rPr>
        <w:t>indicate that t</w:t>
      </w:r>
      <w:r w:rsidR="006E0BEF" w:rsidRPr="0094007A">
        <w:rPr>
          <w:iCs/>
          <w:lang w:val="en-GB"/>
        </w:rPr>
        <w:t>here are high rates of lifetime prevalence of illicit drug use and injecting drug use among prison pop</w:t>
      </w:r>
      <w:r w:rsidR="00760BC9" w:rsidRPr="0094007A">
        <w:rPr>
          <w:iCs/>
          <w:lang w:val="en-GB"/>
        </w:rPr>
        <w:t>ulations and many people enter prison with severe drug problems</w:t>
      </w:r>
      <w:r w:rsidR="00521933" w:rsidRPr="0094007A">
        <w:rPr>
          <w:iCs/>
          <w:lang w:val="en-GB"/>
        </w:rPr>
        <w:t xml:space="preserve">. </w:t>
      </w:r>
      <w:r w:rsidR="00521933" w:rsidRPr="0094007A">
        <w:rPr>
          <w:iCs/>
          <w:lang w:val="en-GB"/>
        </w:rPr>
        <w:lastRenderedPageBreak/>
        <w:t xml:space="preserve">A high proportion of people </w:t>
      </w:r>
      <w:r w:rsidR="00996142" w:rsidRPr="0094007A">
        <w:rPr>
          <w:iCs/>
          <w:lang w:val="en-GB"/>
        </w:rPr>
        <w:t>use drugs in prisons and those who inject drugs often share needles</w:t>
      </w:r>
      <w:r w:rsidR="0091671C" w:rsidRPr="0094007A">
        <w:rPr>
          <w:iCs/>
          <w:lang w:val="en-GB"/>
        </w:rPr>
        <w:t>. There is a high rate of relapse and ov</w:t>
      </w:r>
      <w:r w:rsidR="008418A6" w:rsidRPr="0094007A">
        <w:rPr>
          <w:iCs/>
          <w:lang w:val="en-GB"/>
        </w:rPr>
        <w:t xml:space="preserve">erdose on release from prison. </w:t>
      </w:r>
      <w:r w:rsidR="00CF4CF3" w:rsidRPr="0094007A">
        <w:rPr>
          <w:iCs/>
          <w:lang w:val="en-GB"/>
        </w:rPr>
        <w:t xml:space="preserve">There are </w:t>
      </w:r>
      <w:r w:rsidR="005E4EA6" w:rsidRPr="0094007A">
        <w:rPr>
          <w:iCs/>
          <w:lang w:val="en-GB"/>
        </w:rPr>
        <w:t xml:space="preserve">also high </w:t>
      </w:r>
      <w:r w:rsidR="00D95136" w:rsidRPr="0094007A">
        <w:rPr>
          <w:iCs/>
          <w:lang w:val="en-GB"/>
        </w:rPr>
        <w:t>rates of smoking</w:t>
      </w:r>
      <w:r w:rsidR="00C95F78">
        <w:rPr>
          <w:iCs/>
          <w:lang w:val="en-GB"/>
        </w:rPr>
        <w:t>, alcohol use and dependence</w:t>
      </w:r>
      <w:r w:rsidR="00D95136" w:rsidRPr="0094007A">
        <w:rPr>
          <w:iCs/>
          <w:lang w:val="en-GB"/>
        </w:rPr>
        <w:t xml:space="preserve"> in prison populations. </w:t>
      </w:r>
      <w:r w:rsidR="008418A6" w:rsidRPr="0094007A">
        <w:rPr>
          <w:iCs/>
          <w:lang w:val="en-GB"/>
        </w:rPr>
        <w:t>Mental health problems and c</w:t>
      </w:r>
      <w:r w:rsidR="0091671C" w:rsidRPr="0094007A">
        <w:rPr>
          <w:iCs/>
          <w:lang w:val="en-GB"/>
        </w:rPr>
        <w:t>o-morbidity (dual diagnosis) of mental heal</w:t>
      </w:r>
      <w:r w:rsidR="008418A6" w:rsidRPr="0094007A">
        <w:rPr>
          <w:iCs/>
          <w:lang w:val="en-GB"/>
        </w:rPr>
        <w:t xml:space="preserve">th and alcohol/drug problems are </w:t>
      </w:r>
      <w:r w:rsidR="0091671C" w:rsidRPr="0094007A">
        <w:rPr>
          <w:iCs/>
          <w:lang w:val="en-GB"/>
        </w:rPr>
        <w:t xml:space="preserve">common in prison populations. </w:t>
      </w:r>
      <w:r w:rsidR="00396F18" w:rsidRPr="0094007A">
        <w:rPr>
          <w:iCs/>
          <w:lang w:val="en-GB"/>
        </w:rPr>
        <w:t>Rates of TB, HIV and Hep C are much higher for people in prison than in the community.</w:t>
      </w:r>
      <w:r w:rsidR="0093220B" w:rsidRPr="0094007A">
        <w:rPr>
          <w:iCs/>
          <w:lang w:val="en-GB"/>
        </w:rPr>
        <w:t xml:space="preserve"> </w:t>
      </w:r>
      <w:r w:rsidR="006611E6">
        <w:rPr>
          <w:iCs/>
          <w:lang w:val="en-GB"/>
        </w:rPr>
        <w:t>P</w:t>
      </w:r>
      <w:r w:rsidR="00936B0B" w:rsidRPr="0094007A">
        <w:rPr>
          <w:iCs/>
          <w:lang w:val="en-GB"/>
        </w:rPr>
        <w:t>eople in</w:t>
      </w:r>
      <w:r w:rsidR="00773FF6">
        <w:rPr>
          <w:iCs/>
          <w:lang w:val="en-GB"/>
        </w:rPr>
        <w:t xml:space="preserve"> prison are more likely to self-</w:t>
      </w:r>
      <w:r w:rsidR="00936B0B" w:rsidRPr="0094007A">
        <w:rPr>
          <w:iCs/>
          <w:lang w:val="en-GB"/>
        </w:rPr>
        <w:t xml:space="preserve">harm and </w:t>
      </w:r>
      <w:r w:rsidR="007467D6" w:rsidRPr="0094007A">
        <w:rPr>
          <w:iCs/>
          <w:lang w:val="en-GB"/>
        </w:rPr>
        <w:t>die by suicide than in the general populati</w:t>
      </w:r>
      <w:r w:rsidR="00A2274E" w:rsidRPr="0094007A">
        <w:rPr>
          <w:iCs/>
          <w:lang w:val="en-GB"/>
        </w:rPr>
        <w:t>on</w:t>
      </w:r>
      <w:r w:rsidR="00A04317" w:rsidRPr="0094007A">
        <w:rPr>
          <w:iCs/>
          <w:lang w:val="en-GB"/>
        </w:rPr>
        <w:t>.</w:t>
      </w:r>
      <w:r w:rsidR="007467D6" w:rsidRPr="0094007A">
        <w:rPr>
          <w:iCs/>
          <w:lang w:val="en-GB"/>
        </w:rPr>
        <w:t xml:space="preserve"> </w:t>
      </w:r>
      <w:r w:rsidR="00FC7DB1" w:rsidRPr="0094007A">
        <w:rPr>
          <w:iCs/>
          <w:lang w:val="en-GB"/>
        </w:rPr>
        <w:t>The context of prisons with o</w:t>
      </w:r>
      <w:r w:rsidR="003F2AEB" w:rsidRPr="0094007A">
        <w:rPr>
          <w:iCs/>
          <w:lang w:val="en-GB"/>
        </w:rPr>
        <w:t>vercrowd</w:t>
      </w:r>
      <w:r w:rsidR="00E327A1" w:rsidRPr="0094007A">
        <w:rPr>
          <w:iCs/>
          <w:lang w:val="en-GB"/>
        </w:rPr>
        <w:t xml:space="preserve">ing, unsanitary conditions and </w:t>
      </w:r>
      <w:r w:rsidR="003F7F67" w:rsidRPr="0094007A">
        <w:rPr>
          <w:iCs/>
          <w:lang w:val="en-GB"/>
        </w:rPr>
        <w:t>lack</w:t>
      </w:r>
      <w:r w:rsidR="00291203" w:rsidRPr="0094007A">
        <w:rPr>
          <w:iCs/>
          <w:lang w:val="en-GB"/>
        </w:rPr>
        <w:t xml:space="preserve"> of staffing exacerbates these conditions and practices. </w:t>
      </w:r>
      <w:r w:rsidR="0034469C" w:rsidRPr="0094007A">
        <w:rPr>
          <w:iCs/>
          <w:lang w:val="en-GB"/>
        </w:rPr>
        <w:t>As WHO (2014</w:t>
      </w:r>
      <w:r w:rsidR="00AF5BC6">
        <w:rPr>
          <w:iCs/>
          <w:lang w:val="en-GB"/>
        </w:rPr>
        <w:t xml:space="preserve">, </w:t>
      </w:r>
      <w:proofErr w:type="spellStart"/>
      <w:r w:rsidR="00AF5BC6">
        <w:rPr>
          <w:iCs/>
          <w:lang w:val="en-GB"/>
        </w:rPr>
        <w:t>p.</w:t>
      </w:r>
      <w:r w:rsidR="0034469C" w:rsidRPr="0094007A">
        <w:rPr>
          <w:iCs/>
          <w:lang w:val="en-GB"/>
        </w:rPr>
        <w:t>xi</w:t>
      </w:r>
      <w:proofErr w:type="spellEnd"/>
      <w:r w:rsidR="0034469C" w:rsidRPr="0094007A">
        <w:rPr>
          <w:iCs/>
          <w:lang w:val="en-GB"/>
        </w:rPr>
        <w:t xml:space="preserve">) </w:t>
      </w:r>
      <w:r w:rsidR="00110CC3" w:rsidRPr="0094007A">
        <w:rPr>
          <w:iCs/>
          <w:lang w:val="en-GB"/>
        </w:rPr>
        <w:t>state</w:t>
      </w:r>
      <w:r w:rsidR="00E94850" w:rsidRPr="0094007A">
        <w:rPr>
          <w:iCs/>
          <w:lang w:val="en-GB"/>
        </w:rPr>
        <w:t>s, ‘prisons are not healthy places</w:t>
      </w:r>
      <w:r w:rsidR="00AF5BC6">
        <w:rPr>
          <w:iCs/>
          <w:lang w:val="en-GB"/>
        </w:rPr>
        <w:t>.</w:t>
      </w:r>
      <w:r w:rsidR="00E94850" w:rsidRPr="0094007A">
        <w:rPr>
          <w:iCs/>
          <w:lang w:val="en-GB"/>
        </w:rPr>
        <w:t xml:space="preserve">’ </w:t>
      </w:r>
      <w:r w:rsidR="003F2AEB" w:rsidRPr="0094007A">
        <w:rPr>
          <w:iCs/>
          <w:lang w:val="en-GB"/>
        </w:rPr>
        <w:t>A high</w:t>
      </w:r>
      <w:r w:rsidR="00AF5BC6">
        <w:rPr>
          <w:iCs/>
          <w:lang w:val="en-GB"/>
        </w:rPr>
        <w:t>-</w:t>
      </w:r>
      <w:r w:rsidR="003F2AEB" w:rsidRPr="0094007A">
        <w:rPr>
          <w:iCs/>
          <w:lang w:val="en-GB"/>
        </w:rPr>
        <w:t xml:space="preserve">risk population is therefore imported into </w:t>
      </w:r>
      <w:r w:rsidR="00E9162A" w:rsidRPr="0094007A">
        <w:rPr>
          <w:iCs/>
          <w:lang w:val="en-GB"/>
        </w:rPr>
        <w:t>a high</w:t>
      </w:r>
      <w:r w:rsidR="00AF5BC6">
        <w:rPr>
          <w:iCs/>
          <w:lang w:val="en-GB"/>
        </w:rPr>
        <w:t>-</w:t>
      </w:r>
      <w:r w:rsidR="00E9162A" w:rsidRPr="0094007A">
        <w:rPr>
          <w:iCs/>
          <w:lang w:val="en-GB"/>
        </w:rPr>
        <w:t>risk environment</w:t>
      </w:r>
      <w:r w:rsidR="00A7797F">
        <w:rPr>
          <w:iCs/>
          <w:lang w:val="en-GB"/>
        </w:rPr>
        <w:t xml:space="preserve"> and eventually released into the community</w:t>
      </w:r>
      <w:r w:rsidR="00E9162A" w:rsidRPr="0094007A">
        <w:rPr>
          <w:iCs/>
          <w:lang w:val="en-GB"/>
        </w:rPr>
        <w:t xml:space="preserve">.  </w:t>
      </w:r>
      <w:r w:rsidR="00AF2FC4">
        <w:rPr>
          <w:iCs/>
          <w:lang w:val="en-GB"/>
        </w:rPr>
        <w:t xml:space="preserve">People who use drugs in prisons </w:t>
      </w:r>
      <w:r w:rsidR="00410985">
        <w:rPr>
          <w:iCs/>
          <w:lang w:val="en-GB"/>
        </w:rPr>
        <w:t>c</w:t>
      </w:r>
      <w:r w:rsidR="00065B6B" w:rsidRPr="0094007A">
        <w:rPr>
          <w:iCs/>
          <w:lang w:val="en-GB"/>
        </w:rPr>
        <w:t>an be framed and categorised as ‘vulnerable’ and ‘at risk’ a</w:t>
      </w:r>
      <w:r w:rsidR="009501F7" w:rsidRPr="0094007A">
        <w:rPr>
          <w:iCs/>
          <w:lang w:val="en-GB"/>
        </w:rPr>
        <w:t>nd in need of care, treatment and rehabilitation</w:t>
      </w:r>
      <w:r w:rsidR="00EF1C39">
        <w:rPr>
          <w:iCs/>
          <w:lang w:val="en-GB"/>
        </w:rPr>
        <w:t xml:space="preserve">.  Given their increased risk of infectious disease, they can be framed as a threat to public health and in need of monitoring and surveillance. </w:t>
      </w:r>
      <w:r w:rsidR="00F23C7E">
        <w:rPr>
          <w:iCs/>
          <w:lang w:val="en-GB"/>
        </w:rPr>
        <w:t xml:space="preserve">Those involved in drugs in prisons </w:t>
      </w:r>
      <w:r w:rsidR="009501F7" w:rsidRPr="0094007A">
        <w:rPr>
          <w:iCs/>
          <w:lang w:val="en-GB"/>
        </w:rPr>
        <w:t xml:space="preserve">can also </w:t>
      </w:r>
      <w:r w:rsidR="001C4C4E" w:rsidRPr="0094007A">
        <w:rPr>
          <w:iCs/>
          <w:lang w:val="en-GB"/>
        </w:rPr>
        <w:t xml:space="preserve">be </w:t>
      </w:r>
      <w:r w:rsidR="005E4EA5" w:rsidRPr="0094007A">
        <w:rPr>
          <w:iCs/>
          <w:lang w:val="en-GB"/>
        </w:rPr>
        <w:t xml:space="preserve">framed and categorised </w:t>
      </w:r>
      <w:r w:rsidR="008C7B8C" w:rsidRPr="0094007A">
        <w:rPr>
          <w:iCs/>
          <w:lang w:val="en-GB"/>
        </w:rPr>
        <w:t xml:space="preserve">as ‘dangerous’, </w:t>
      </w:r>
      <w:r w:rsidR="005E4EA5" w:rsidRPr="0094007A">
        <w:rPr>
          <w:iCs/>
          <w:lang w:val="en-GB"/>
        </w:rPr>
        <w:t>a threat to ‘order, security and control’</w:t>
      </w:r>
      <w:r w:rsidR="008C7B8C" w:rsidRPr="0094007A">
        <w:rPr>
          <w:iCs/>
          <w:lang w:val="en-GB"/>
        </w:rPr>
        <w:t xml:space="preserve"> and in need of discipline and punishment</w:t>
      </w:r>
      <w:r w:rsidR="005E4EA5" w:rsidRPr="0094007A">
        <w:rPr>
          <w:iCs/>
          <w:lang w:val="en-GB"/>
        </w:rPr>
        <w:t xml:space="preserve">, </w:t>
      </w:r>
      <w:r w:rsidR="009501F7" w:rsidRPr="0094007A">
        <w:rPr>
          <w:iCs/>
          <w:lang w:val="en-GB"/>
        </w:rPr>
        <w:t xml:space="preserve">particularly </w:t>
      </w:r>
      <w:r w:rsidR="00940204">
        <w:rPr>
          <w:iCs/>
          <w:lang w:val="en-GB"/>
        </w:rPr>
        <w:t xml:space="preserve">participants </w:t>
      </w:r>
      <w:r w:rsidR="009501F7" w:rsidRPr="0094007A">
        <w:rPr>
          <w:iCs/>
          <w:lang w:val="en-GB"/>
        </w:rPr>
        <w:t>in the drug trade.</w:t>
      </w:r>
      <w:r w:rsidR="005E4EA5" w:rsidRPr="0094007A">
        <w:rPr>
          <w:iCs/>
          <w:lang w:val="en-GB"/>
        </w:rPr>
        <w:t xml:space="preserve">  Prisoners can</w:t>
      </w:r>
      <w:r w:rsidR="00BA61E0" w:rsidRPr="0094007A">
        <w:rPr>
          <w:iCs/>
          <w:lang w:val="en-GB"/>
        </w:rPr>
        <w:t xml:space="preserve"> thus be framed as offenders and </w:t>
      </w:r>
      <w:r w:rsidR="005E4EA5" w:rsidRPr="0094007A">
        <w:rPr>
          <w:iCs/>
          <w:lang w:val="en-GB"/>
        </w:rPr>
        <w:t>criminals and/or as patients</w:t>
      </w:r>
      <w:r w:rsidR="00BA61E0" w:rsidRPr="0094007A">
        <w:rPr>
          <w:iCs/>
          <w:lang w:val="en-GB"/>
        </w:rPr>
        <w:t xml:space="preserve"> and </w:t>
      </w:r>
      <w:r w:rsidR="00705050" w:rsidRPr="0094007A">
        <w:rPr>
          <w:iCs/>
          <w:lang w:val="en-GB"/>
        </w:rPr>
        <w:t>clients</w:t>
      </w:r>
      <w:r w:rsidR="005E4EA5" w:rsidRPr="0094007A">
        <w:rPr>
          <w:iCs/>
          <w:lang w:val="en-GB"/>
        </w:rPr>
        <w:t xml:space="preserve">. </w:t>
      </w:r>
    </w:p>
    <w:p w14:paraId="10DEFE91" w14:textId="77777777" w:rsidR="00FB016D" w:rsidRPr="0094007A" w:rsidRDefault="00FB016D" w:rsidP="00593632">
      <w:pPr>
        <w:spacing w:line="360" w:lineRule="auto"/>
        <w:jc w:val="both"/>
        <w:rPr>
          <w:iCs/>
          <w:lang w:val="en-GB"/>
        </w:rPr>
      </w:pPr>
    </w:p>
    <w:p w14:paraId="55D8BAE5" w14:textId="77777777" w:rsidR="00695D47" w:rsidRDefault="00CA77BF" w:rsidP="00593632">
      <w:pPr>
        <w:spacing w:line="360" w:lineRule="auto"/>
        <w:jc w:val="both"/>
        <w:rPr>
          <w:iCs/>
          <w:lang w:val="en-GB"/>
        </w:rPr>
      </w:pPr>
      <w:r w:rsidRPr="0094007A">
        <w:rPr>
          <w:iCs/>
          <w:lang w:val="en-GB"/>
        </w:rPr>
        <w:t xml:space="preserve">The crime and health </w:t>
      </w:r>
      <w:r w:rsidR="002043C7" w:rsidRPr="0094007A">
        <w:rPr>
          <w:iCs/>
          <w:lang w:val="en-GB"/>
        </w:rPr>
        <w:t>framings</w:t>
      </w:r>
      <w:r w:rsidRPr="0094007A">
        <w:rPr>
          <w:iCs/>
          <w:lang w:val="en-GB"/>
        </w:rPr>
        <w:t xml:space="preserve"> are present in</w:t>
      </w:r>
      <w:r w:rsidR="001E6ECA" w:rsidRPr="0094007A">
        <w:rPr>
          <w:iCs/>
          <w:lang w:val="en-GB"/>
        </w:rPr>
        <w:t xml:space="preserve"> the prison drug policies</w:t>
      </w:r>
      <w:r w:rsidR="0029714C" w:rsidRPr="0094007A">
        <w:rPr>
          <w:iCs/>
          <w:lang w:val="en-GB"/>
        </w:rPr>
        <w:t xml:space="preserve"> </w:t>
      </w:r>
      <w:r w:rsidR="00D535AB">
        <w:rPr>
          <w:iCs/>
          <w:lang w:val="en-GB"/>
        </w:rPr>
        <w:t xml:space="preserve">in </w:t>
      </w:r>
      <w:r w:rsidR="00C11980">
        <w:rPr>
          <w:iCs/>
          <w:lang w:val="en-GB"/>
        </w:rPr>
        <w:t xml:space="preserve">many Western </w:t>
      </w:r>
      <w:r w:rsidR="00142126" w:rsidRPr="0094007A">
        <w:rPr>
          <w:iCs/>
          <w:lang w:val="en-GB"/>
        </w:rPr>
        <w:t xml:space="preserve">countries, </w:t>
      </w:r>
      <w:r w:rsidR="00860EC0" w:rsidRPr="0094007A">
        <w:rPr>
          <w:iCs/>
          <w:lang w:val="en-GB"/>
        </w:rPr>
        <w:t xml:space="preserve">but the emphasis </w:t>
      </w:r>
      <w:r w:rsidR="001E6ECA" w:rsidRPr="0094007A">
        <w:rPr>
          <w:iCs/>
          <w:lang w:val="en-GB"/>
        </w:rPr>
        <w:t xml:space="preserve">on the individual frames </w:t>
      </w:r>
      <w:r w:rsidR="00EB4E97" w:rsidRPr="0094007A">
        <w:rPr>
          <w:iCs/>
          <w:lang w:val="en-GB"/>
        </w:rPr>
        <w:t xml:space="preserve">fluctuates </w:t>
      </w:r>
      <w:r w:rsidR="00860EC0" w:rsidRPr="0094007A">
        <w:rPr>
          <w:iCs/>
          <w:lang w:val="en-GB"/>
        </w:rPr>
        <w:t xml:space="preserve">across </w:t>
      </w:r>
      <w:r w:rsidR="002043C7" w:rsidRPr="0094007A">
        <w:rPr>
          <w:iCs/>
          <w:lang w:val="en-GB"/>
        </w:rPr>
        <w:t>space and time</w:t>
      </w:r>
      <w:r w:rsidR="00695D47">
        <w:rPr>
          <w:iCs/>
          <w:lang w:val="en-GB"/>
        </w:rPr>
        <w:t xml:space="preserve"> (Garland</w:t>
      </w:r>
      <w:r w:rsidR="009F68E8">
        <w:rPr>
          <w:iCs/>
          <w:lang w:val="en-GB"/>
        </w:rPr>
        <w:t>,</w:t>
      </w:r>
      <w:r w:rsidR="00695D47">
        <w:rPr>
          <w:iCs/>
          <w:lang w:val="en-GB"/>
        </w:rPr>
        <w:t xml:space="preserve"> 2001)</w:t>
      </w:r>
      <w:r w:rsidR="002043C7" w:rsidRPr="0094007A">
        <w:rPr>
          <w:iCs/>
          <w:lang w:val="en-GB"/>
        </w:rPr>
        <w:t xml:space="preserve">. </w:t>
      </w:r>
      <w:r w:rsidR="00AF4384" w:rsidRPr="0094007A">
        <w:rPr>
          <w:iCs/>
          <w:lang w:val="en-GB"/>
        </w:rPr>
        <w:t>D</w:t>
      </w:r>
      <w:r w:rsidR="00A76DA5" w:rsidRPr="0094007A">
        <w:rPr>
          <w:iCs/>
          <w:lang w:val="en-GB"/>
        </w:rPr>
        <w:t>ifferent countrie</w:t>
      </w:r>
      <w:r w:rsidR="00097C5D" w:rsidRPr="0094007A">
        <w:rPr>
          <w:iCs/>
          <w:lang w:val="en-GB"/>
        </w:rPr>
        <w:t xml:space="preserve">s </w:t>
      </w:r>
      <w:r w:rsidR="00AF4384" w:rsidRPr="0094007A">
        <w:rPr>
          <w:iCs/>
          <w:lang w:val="en-GB"/>
        </w:rPr>
        <w:t xml:space="preserve">vary in their placement </w:t>
      </w:r>
      <w:r w:rsidR="00756F54" w:rsidRPr="0094007A">
        <w:rPr>
          <w:iCs/>
          <w:lang w:val="en-GB"/>
        </w:rPr>
        <w:t>on this continuum of</w:t>
      </w:r>
      <w:r w:rsidR="008C01E3" w:rsidRPr="0094007A">
        <w:rPr>
          <w:iCs/>
          <w:lang w:val="en-GB"/>
        </w:rPr>
        <w:t xml:space="preserve"> control and treatment</w:t>
      </w:r>
      <w:r w:rsidR="002C4E96">
        <w:rPr>
          <w:iCs/>
          <w:lang w:val="en-GB"/>
        </w:rPr>
        <w:t xml:space="preserve"> (Duke and Kolind</w:t>
      </w:r>
      <w:r w:rsidR="009F28E8">
        <w:rPr>
          <w:iCs/>
          <w:lang w:val="en-GB"/>
        </w:rPr>
        <w:t>,</w:t>
      </w:r>
      <w:r w:rsidR="002C4E96">
        <w:rPr>
          <w:iCs/>
          <w:lang w:val="en-GB"/>
        </w:rPr>
        <w:t xml:space="preserve"> 2017)</w:t>
      </w:r>
      <w:r w:rsidR="008C01E3" w:rsidRPr="0094007A">
        <w:rPr>
          <w:iCs/>
          <w:lang w:val="en-GB"/>
        </w:rPr>
        <w:t xml:space="preserve">. </w:t>
      </w:r>
      <w:r w:rsidR="001E51FC" w:rsidRPr="0094007A">
        <w:rPr>
          <w:iCs/>
          <w:lang w:val="en-GB"/>
        </w:rPr>
        <w:t xml:space="preserve">Political, social and economic </w:t>
      </w:r>
      <w:r w:rsidR="003C7E2E" w:rsidRPr="0094007A">
        <w:rPr>
          <w:iCs/>
          <w:lang w:val="en-GB"/>
        </w:rPr>
        <w:t xml:space="preserve">factors shape and influence these frames at national levels. </w:t>
      </w:r>
      <w:r w:rsidR="000257A8" w:rsidRPr="0094007A">
        <w:rPr>
          <w:iCs/>
          <w:lang w:val="en-GB"/>
        </w:rPr>
        <w:t xml:space="preserve">In this </w:t>
      </w:r>
      <w:r w:rsidR="001F5D06" w:rsidRPr="0094007A">
        <w:rPr>
          <w:iCs/>
          <w:lang w:val="en-GB"/>
        </w:rPr>
        <w:t xml:space="preserve">chapter, we will analyse </w:t>
      </w:r>
      <w:r w:rsidR="00A535E2" w:rsidRPr="0094007A">
        <w:rPr>
          <w:iCs/>
          <w:lang w:val="en-GB"/>
        </w:rPr>
        <w:t xml:space="preserve">how the drug </w:t>
      </w:r>
      <w:r w:rsidR="00950E9A">
        <w:rPr>
          <w:iCs/>
          <w:lang w:val="en-GB"/>
        </w:rPr>
        <w:t>‘</w:t>
      </w:r>
      <w:r w:rsidR="00A535E2" w:rsidRPr="0094007A">
        <w:rPr>
          <w:iCs/>
          <w:lang w:val="en-GB"/>
        </w:rPr>
        <w:t>problem</w:t>
      </w:r>
      <w:r w:rsidR="00950E9A">
        <w:rPr>
          <w:iCs/>
          <w:lang w:val="en-GB"/>
        </w:rPr>
        <w:t>’</w:t>
      </w:r>
      <w:r w:rsidR="00A535E2" w:rsidRPr="0094007A">
        <w:rPr>
          <w:iCs/>
          <w:lang w:val="en-GB"/>
        </w:rPr>
        <w:t xml:space="preserve"> is framed </w:t>
      </w:r>
      <w:r w:rsidR="000309B2" w:rsidRPr="0094007A">
        <w:rPr>
          <w:iCs/>
          <w:lang w:val="en-GB"/>
        </w:rPr>
        <w:t xml:space="preserve">within prison spaces and populations </w:t>
      </w:r>
      <w:r w:rsidR="00B03759" w:rsidRPr="0094007A">
        <w:rPr>
          <w:iCs/>
          <w:lang w:val="en-GB"/>
        </w:rPr>
        <w:t>at the international and national lev</w:t>
      </w:r>
      <w:r w:rsidR="00B27A8B" w:rsidRPr="0094007A">
        <w:rPr>
          <w:iCs/>
          <w:lang w:val="en-GB"/>
        </w:rPr>
        <w:t xml:space="preserve">els of policy, </w:t>
      </w:r>
      <w:r w:rsidR="00142126" w:rsidRPr="0094007A">
        <w:rPr>
          <w:iCs/>
          <w:lang w:val="en-GB"/>
        </w:rPr>
        <w:t xml:space="preserve">what influences these frames, </w:t>
      </w:r>
      <w:r w:rsidR="00B27A8B" w:rsidRPr="0094007A">
        <w:rPr>
          <w:iCs/>
          <w:lang w:val="en-GB"/>
        </w:rPr>
        <w:t>as well as h</w:t>
      </w:r>
      <w:r w:rsidR="003F3849" w:rsidRPr="0094007A">
        <w:rPr>
          <w:iCs/>
          <w:lang w:val="en-GB"/>
        </w:rPr>
        <w:t xml:space="preserve">ow prisoners respond to and </w:t>
      </w:r>
      <w:r w:rsidR="00695D47">
        <w:rPr>
          <w:iCs/>
          <w:lang w:val="en-GB"/>
        </w:rPr>
        <w:t>at times</w:t>
      </w:r>
      <w:r w:rsidR="00695D47" w:rsidRPr="0094007A">
        <w:rPr>
          <w:iCs/>
          <w:lang w:val="en-GB"/>
        </w:rPr>
        <w:t xml:space="preserve"> </w:t>
      </w:r>
      <w:r w:rsidR="003F3849" w:rsidRPr="0094007A">
        <w:rPr>
          <w:iCs/>
          <w:lang w:val="en-GB"/>
        </w:rPr>
        <w:t>resist these frames.</w:t>
      </w:r>
      <w:r w:rsidR="000D0A90" w:rsidRPr="0094007A">
        <w:rPr>
          <w:iCs/>
          <w:lang w:val="en-GB"/>
        </w:rPr>
        <w:t xml:space="preserve"> In this view, framing takes place </w:t>
      </w:r>
      <w:r w:rsidR="00B53158" w:rsidRPr="0094007A">
        <w:rPr>
          <w:iCs/>
          <w:lang w:val="en-GB"/>
        </w:rPr>
        <w:t xml:space="preserve">from above and </w:t>
      </w:r>
      <w:r w:rsidR="00773FF6">
        <w:rPr>
          <w:iCs/>
          <w:lang w:val="en-GB"/>
        </w:rPr>
        <w:t xml:space="preserve">to some extent </w:t>
      </w:r>
      <w:r w:rsidR="00B53158" w:rsidRPr="0094007A">
        <w:rPr>
          <w:iCs/>
          <w:lang w:val="en-GB"/>
        </w:rPr>
        <w:t xml:space="preserve">from below and these different </w:t>
      </w:r>
      <w:r w:rsidR="00212B2A" w:rsidRPr="0094007A">
        <w:rPr>
          <w:iCs/>
          <w:lang w:val="en-GB"/>
        </w:rPr>
        <w:t xml:space="preserve">levels of framing </w:t>
      </w:r>
      <w:r w:rsidR="00876FA7" w:rsidRPr="0094007A">
        <w:rPr>
          <w:iCs/>
          <w:lang w:val="en-GB"/>
        </w:rPr>
        <w:t xml:space="preserve">can </w:t>
      </w:r>
      <w:r w:rsidR="00212B2A" w:rsidRPr="0094007A">
        <w:rPr>
          <w:iCs/>
          <w:lang w:val="en-GB"/>
        </w:rPr>
        <w:t>interact and shape each other.</w:t>
      </w:r>
      <w:r w:rsidR="00B1671C" w:rsidRPr="0094007A">
        <w:rPr>
          <w:iCs/>
          <w:lang w:val="en-GB"/>
        </w:rPr>
        <w:t xml:space="preserve"> </w:t>
      </w:r>
      <w:r w:rsidR="00C00712" w:rsidRPr="0094007A">
        <w:rPr>
          <w:iCs/>
          <w:lang w:val="en-GB"/>
        </w:rPr>
        <w:t>We argue that framing is a constant power struggle. F</w:t>
      </w:r>
      <w:r w:rsidR="00756D59" w:rsidRPr="0094007A">
        <w:rPr>
          <w:iCs/>
          <w:lang w:val="en-GB"/>
        </w:rPr>
        <w:t xml:space="preserve">rames can </w:t>
      </w:r>
      <w:r w:rsidR="009B7222" w:rsidRPr="0094007A">
        <w:rPr>
          <w:iCs/>
          <w:lang w:val="en-GB"/>
        </w:rPr>
        <w:t xml:space="preserve">be established at policy level and </w:t>
      </w:r>
      <w:r w:rsidR="00756D59" w:rsidRPr="0094007A">
        <w:rPr>
          <w:iCs/>
          <w:lang w:val="en-GB"/>
        </w:rPr>
        <w:t>become embedded over time</w:t>
      </w:r>
      <w:r w:rsidR="00C00712" w:rsidRPr="0094007A">
        <w:rPr>
          <w:iCs/>
          <w:lang w:val="en-GB"/>
        </w:rPr>
        <w:t xml:space="preserve">, but </w:t>
      </w:r>
      <w:r w:rsidR="00217886" w:rsidRPr="0094007A">
        <w:rPr>
          <w:iCs/>
          <w:lang w:val="en-GB"/>
        </w:rPr>
        <w:t xml:space="preserve">reframing can occur as these frames are </w:t>
      </w:r>
      <w:r w:rsidR="00C00712" w:rsidRPr="0094007A">
        <w:rPr>
          <w:iCs/>
          <w:lang w:val="en-GB"/>
        </w:rPr>
        <w:t>contested</w:t>
      </w:r>
      <w:r w:rsidR="00695D47">
        <w:rPr>
          <w:iCs/>
          <w:lang w:val="en-GB"/>
        </w:rPr>
        <w:t>, circumvent</w:t>
      </w:r>
      <w:r w:rsidR="000D0A90" w:rsidRPr="0094007A">
        <w:rPr>
          <w:iCs/>
          <w:lang w:val="en-GB"/>
        </w:rPr>
        <w:t xml:space="preserve"> </w:t>
      </w:r>
      <w:r w:rsidR="00695D47">
        <w:rPr>
          <w:iCs/>
          <w:lang w:val="en-GB"/>
        </w:rPr>
        <w:t>or</w:t>
      </w:r>
      <w:r w:rsidR="00695D47" w:rsidRPr="0094007A">
        <w:rPr>
          <w:iCs/>
          <w:lang w:val="en-GB"/>
        </w:rPr>
        <w:t xml:space="preserve"> </w:t>
      </w:r>
      <w:r w:rsidR="000D0A90" w:rsidRPr="0094007A">
        <w:rPr>
          <w:iCs/>
          <w:lang w:val="en-GB"/>
        </w:rPr>
        <w:t>resisted by different actors</w:t>
      </w:r>
      <w:r w:rsidR="003337E7" w:rsidRPr="0094007A">
        <w:rPr>
          <w:iCs/>
          <w:lang w:val="en-GB"/>
        </w:rPr>
        <w:t xml:space="preserve"> in the penal system</w:t>
      </w:r>
      <w:r w:rsidR="000D0A90" w:rsidRPr="0094007A">
        <w:rPr>
          <w:iCs/>
          <w:lang w:val="en-GB"/>
        </w:rPr>
        <w:t>.</w:t>
      </w:r>
      <w:r w:rsidR="0061157C" w:rsidRPr="0094007A">
        <w:rPr>
          <w:iCs/>
          <w:lang w:val="en-GB"/>
        </w:rPr>
        <w:t xml:space="preserve">  </w:t>
      </w:r>
    </w:p>
    <w:p w14:paraId="7686C233" w14:textId="77777777" w:rsidR="00673D81" w:rsidRPr="0094007A" w:rsidRDefault="00673D81" w:rsidP="00593632">
      <w:pPr>
        <w:spacing w:line="360" w:lineRule="auto"/>
        <w:jc w:val="both"/>
        <w:rPr>
          <w:iCs/>
          <w:lang w:val="en-GB"/>
        </w:rPr>
      </w:pPr>
    </w:p>
    <w:p w14:paraId="2AD504A8" w14:textId="77777777" w:rsidR="00295D01" w:rsidRDefault="00704BE9" w:rsidP="00593632">
      <w:pPr>
        <w:spacing w:line="360" w:lineRule="auto"/>
        <w:jc w:val="both"/>
        <w:rPr>
          <w:b/>
          <w:iCs/>
          <w:lang w:val="en-GB"/>
        </w:rPr>
      </w:pPr>
      <w:r w:rsidRPr="0094007A">
        <w:rPr>
          <w:b/>
          <w:iCs/>
          <w:lang w:val="en-GB"/>
        </w:rPr>
        <w:t>Conceptual Framework</w:t>
      </w:r>
    </w:p>
    <w:p w14:paraId="49206AAF" w14:textId="77777777" w:rsidR="007E1438" w:rsidRPr="0094007A" w:rsidRDefault="007E1438" w:rsidP="00593632">
      <w:pPr>
        <w:spacing w:line="360" w:lineRule="auto"/>
        <w:jc w:val="both"/>
        <w:rPr>
          <w:b/>
          <w:iCs/>
          <w:lang w:val="en-GB"/>
        </w:rPr>
      </w:pPr>
    </w:p>
    <w:p w14:paraId="7BA9AA9D" w14:textId="77777777" w:rsidR="001B11AA" w:rsidRDefault="007851B4" w:rsidP="00593632">
      <w:pPr>
        <w:spacing w:line="360" w:lineRule="auto"/>
        <w:jc w:val="both"/>
        <w:rPr>
          <w:lang w:val="en-GB"/>
        </w:rPr>
      </w:pPr>
      <w:r w:rsidRPr="00CA2B9F">
        <w:rPr>
          <w:lang w:val="en-GB"/>
        </w:rPr>
        <w:t xml:space="preserve">According to </w:t>
      </w:r>
      <w:bookmarkStart w:id="0" w:name="_Hlk15044526"/>
      <w:r w:rsidR="004B4479" w:rsidRPr="00A24058">
        <w:rPr>
          <w:lang w:val="en-GB"/>
        </w:rPr>
        <w:t>Rein</w:t>
      </w:r>
      <w:r w:rsidR="004B4479" w:rsidRPr="0094007A">
        <w:rPr>
          <w:lang w:val="en-GB"/>
        </w:rPr>
        <w:t xml:space="preserve"> and Schon </w:t>
      </w:r>
      <w:bookmarkEnd w:id="0"/>
      <w:r w:rsidR="004B4479" w:rsidRPr="0094007A">
        <w:rPr>
          <w:lang w:val="en-GB"/>
        </w:rPr>
        <w:t>(1993)</w:t>
      </w:r>
      <w:r>
        <w:rPr>
          <w:lang w:val="en-GB"/>
        </w:rPr>
        <w:t>, p</w:t>
      </w:r>
      <w:r w:rsidR="00593632" w:rsidRPr="0094007A">
        <w:rPr>
          <w:lang w:val="en-GB"/>
        </w:rPr>
        <w:t xml:space="preserve">olicy </w:t>
      </w:r>
      <w:r w:rsidR="00466278" w:rsidRPr="0094007A">
        <w:rPr>
          <w:lang w:val="en-GB"/>
        </w:rPr>
        <w:t xml:space="preserve">actors </w:t>
      </w:r>
      <w:r w:rsidR="00593632" w:rsidRPr="0094007A">
        <w:rPr>
          <w:lang w:val="en-GB"/>
        </w:rPr>
        <w:t xml:space="preserve">construct and make sense of problematic policy issues through a process of ‘framing’ which is defined as ‘a way of selecting, organising, </w:t>
      </w:r>
      <w:r w:rsidR="00593632" w:rsidRPr="0094007A">
        <w:rPr>
          <w:lang w:val="en-GB"/>
        </w:rPr>
        <w:lastRenderedPageBreak/>
        <w:t xml:space="preserve">interpreting, and making sense of a complex reality to provide guideposts for knowing, </w:t>
      </w:r>
      <w:proofErr w:type="spellStart"/>
      <w:r w:rsidR="00593632" w:rsidRPr="0094007A">
        <w:rPr>
          <w:lang w:val="en-GB"/>
        </w:rPr>
        <w:t>analyzing</w:t>
      </w:r>
      <w:proofErr w:type="spellEnd"/>
      <w:r w:rsidR="00593632" w:rsidRPr="0094007A">
        <w:rPr>
          <w:lang w:val="en-GB"/>
        </w:rPr>
        <w:t>, persuading, and acting’ (</w:t>
      </w:r>
      <w:r w:rsidR="00AF5BC6" w:rsidRPr="00A24058">
        <w:rPr>
          <w:lang w:val="en-GB"/>
        </w:rPr>
        <w:t>Rein</w:t>
      </w:r>
      <w:r w:rsidR="00AF5BC6" w:rsidRPr="0094007A">
        <w:rPr>
          <w:lang w:val="en-GB"/>
        </w:rPr>
        <w:t xml:space="preserve"> and Schon </w:t>
      </w:r>
      <w:r w:rsidR="00AF5BC6">
        <w:rPr>
          <w:lang w:val="en-GB"/>
        </w:rPr>
        <w:t>1993, p.</w:t>
      </w:r>
      <w:r w:rsidR="00593632" w:rsidRPr="0094007A">
        <w:rPr>
          <w:lang w:val="en-GB"/>
        </w:rPr>
        <w:t>146).</w:t>
      </w:r>
      <w:r w:rsidR="001A4664" w:rsidRPr="0094007A">
        <w:rPr>
          <w:lang w:val="en-GB"/>
        </w:rPr>
        <w:t xml:space="preserve"> </w:t>
      </w:r>
      <w:r w:rsidR="00FE4DD8" w:rsidRPr="0094007A">
        <w:rPr>
          <w:lang w:val="en-GB"/>
        </w:rPr>
        <w:t>Within this framework</w:t>
      </w:r>
      <w:r w:rsidR="00C72EFC" w:rsidRPr="0094007A">
        <w:rPr>
          <w:lang w:val="en-GB"/>
        </w:rPr>
        <w:t xml:space="preserve">, </w:t>
      </w:r>
      <w:r w:rsidR="008E0514" w:rsidRPr="0094007A">
        <w:rPr>
          <w:lang w:val="en-GB"/>
        </w:rPr>
        <w:t xml:space="preserve">the complementary processes of naming and framing </w:t>
      </w:r>
      <w:r w:rsidR="00094561" w:rsidRPr="0094007A">
        <w:rPr>
          <w:lang w:val="en-GB"/>
        </w:rPr>
        <w:t>define</w:t>
      </w:r>
      <w:r w:rsidR="008E0514" w:rsidRPr="0094007A">
        <w:rPr>
          <w:lang w:val="en-GB"/>
        </w:rPr>
        <w:t xml:space="preserve"> what is problematic </w:t>
      </w:r>
      <w:r w:rsidR="00E81837" w:rsidRPr="0094007A">
        <w:rPr>
          <w:lang w:val="en-GB"/>
        </w:rPr>
        <w:t>about the issue and suggest</w:t>
      </w:r>
      <w:r w:rsidR="00172BBB" w:rsidRPr="0094007A">
        <w:rPr>
          <w:lang w:val="en-GB"/>
        </w:rPr>
        <w:t xml:space="preserve"> what </w:t>
      </w:r>
      <w:r w:rsidR="00253EA7" w:rsidRPr="0094007A">
        <w:rPr>
          <w:lang w:val="en-GB"/>
        </w:rPr>
        <w:t xml:space="preserve">courses of action </w:t>
      </w:r>
      <w:r w:rsidR="009951A0" w:rsidRPr="0094007A">
        <w:rPr>
          <w:lang w:val="en-GB"/>
        </w:rPr>
        <w:t>and policies would be appropriate to tackle the ‘problem’</w:t>
      </w:r>
      <w:r w:rsidR="00FE19C7">
        <w:rPr>
          <w:lang w:val="en-GB"/>
        </w:rPr>
        <w:t xml:space="preserve">. </w:t>
      </w:r>
      <w:r w:rsidR="00FE19C7" w:rsidRPr="00C23473">
        <w:rPr>
          <w:lang w:val="en-GB"/>
        </w:rPr>
        <w:t xml:space="preserve">In this sense, </w:t>
      </w:r>
      <w:r w:rsidR="00FE19C7">
        <w:rPr>
          <w:lang w:val="en-GB"/>
        </w:rPr>
        <w:t>policy</w:t>
      </w:r>
      <w:r w:rsidR="00FE19C7" w:rsidRPr="00C23473">
        <w:rPr>
          <w:lang w:val="en-GB"/>
        </w:rPr>
        <w:t xml:space="preserve"> representations</w:t>
      </w:r>
      <w:r w:rsidR="00FE19C7" w:rsidRPr="00C23473" w:rsidDel="00B132F4">
        <w:rPr>
          <w:lang w:val="en-GB"/>
        </w:rPr>
        <w:t xml:space="preserve"> </w:t>
      </w:r>
      <w:r w:rsidR="00565425">
        <w:rPr>
          <w:lang w:val="en-GB"/>
        </w:rPr>
        <w:t xml:space="preserve">direct </w:t>
      </w:r>
      <w:r w:rsidR="00FE19C7" w:rsidRPr="00C23473">
        <w:rPr>
          <w:lang w:val="en-GB"/>
        </w:rPr>
        <w:t xml:space="preserve">how social </w:t>
      </w:r>
      <w:r w:rsidR="00A24058">
        <w:rPr>
          <w:lang w:val="en-GB"/>
        </w:rPr>
        <w:t>services</w:t>
      </w:r>
      <w:r w:rsidR="00FE19C7" w:rsidRPr="00C23473">
        <w:rPr>
          <w:lang w:val="en-GB"/>
        </w:rPr>
        <w:t xml:space="preserve"> act upon certain kinds of </w:t>
      </w:r>
      <w:r w:rsidR="00773FF6">
        <w:rPr>
          <w:lang w:val="en-GB"/>
        </w:rPr>
        <w:t>issues</w:t>
      </w:r>
      <w:r w:rsidR="00FE19C7" w:rsidRPr="00C23473">
        <w:rPr>
          <w:lang w:val="en-GB"/>
        </w:rPr>
        <w:t xml:space="preserve"> and social problems </w:t>
      </w:r>
      <w:r w:rsidR="00FE19C7" w:rsidRPr="00C23473">
        <w:rPr>
          <w:noProof/>
          <w:lang w:val="en-GB"/>
        </w:rPr>
        <w:t>(Jöhncke</w:t>
      </w:r>
      <w:r w:rsidR="00773FF6">
        <w:rPr>
          <w:noProof/>
          <w:lang w:val="en-GB"/>
        </w:rPr>
        <w:t>,</w:t>
      </w:r>
      <w:r w:rsidR="00FE19C7" w:rsidRPr="00C23473">
        <w:rPr>
          <w:noProof/>
          <w:lang w:val="en-GB"/>
        </w:rPr>
        <w:t xml:space="preserve"> 2009</w:t>
      </w:r>
      <w:r w:rsidR="00FE19C7">
        <w:rPr>
          <w:noProof/>
          <w:lang w:val="en-GB"/>
        </w:rPr>
        <w:t xml:space="preserve">). </w:t>
      </w:r>
      <w:r w:rsidR="001779A8" w:rsidRPr="0094007A">
        <w:rPr>
          <w:lang w:val="en-GB"/>
        </w:rPr>
        <w:t>In prison drugs policy, f</w:t>
      </w:r>
      <w:r w:rsidR="00150DB6" w:rsidRPr="0094007A">
        <w:rPr>
          <w:lang w:val="en-GB"/>
        </w:rPr>
        <w:t xml:space="preserve">raming could highlight issues around </w:t>
      </w:r>
      <w:r w:rsidR="00EE75FD" w:rsidRPr="0094007A">
        <w:rPr>
          <w:lang w:val="en-GB"/>
        </w:rPr>
        <w:t xml:space="preserve">prevention, </w:t>
      </w:r>
      <w:r w:rsidR="00150DB6" w:rsidRPr="0094007A">
        <w:rPr>
          <w:lang w:val="en-GB"/>
        </w:rPr>
        <w:t xml:space="preserve">treatment, harm reduction, release and throughcare, </w:t>
      </w:r>
      <w:r w:rsidR="00EE75FD" w:rsidRPr="0094007A">
        <w:rPr>
          <w:lang w:val="en-GB"/>
        </w:rPr>
        <w:t xml:space="preserve">drug testing, </w:t>
      </w:r>
      <w:r w:rsidR="00150DB6" w:rsidRPr="0094007A">
        <w:rPr>
          <w:lang w:val="en-GB"/>
        </w:rPr>
        <w:t>security, cont</w:t>
      </w:r>
      <w:r w:rsidR="00EE75FD" w:rsidRPr="0094007A">
        <w:rPr>
          <w:lang w:val="en-GB"/>
        </w:rPr>
        <w:t>rol and punishment</w:t>
      </w:r>
      <w:r w:rsidR="00150DB6" w:rsidRPr="0094007A">
        <w:rPr>
          <w:lang w:val="en-GB"/>
        </w:rPr>
        <w:t xml:space="preserve">. </w:t>
      </w:r>
      <w:r w:rsidR="00DA4C74" w:rsidRPr="0094007A">
        <w:rPr>
          <w:lang w:val="en-GB"/>
        </w:rPr>
        <w:t>Each framing of the issue is likely to select out and name different features of the ‘problem’</w:t>
      </w:r>
      <w:r w:rsidR="008B6F55" w:rsidRPr="0094007A">
        <w:rPr>
          <w:lang w:val="en-GB"/>
        </w:rPr>
        <w:t xml:space="preserve"> and ignore or exclude others</w:t>
      </w:r>
      <w:r w:rsidR="00DA4C74" w:rsidRPr="0094007A">
        <w:rPr>
          <w:lang w:val="en-GB"/>
        </w:rPr>
        <w:t xml:space="preserve">. For example, </w:t>
      </w:r>
      <w:r w:rsidR="00AC1486" w:rsidRPr="0094007A">
        <w:rPr>
          <w:lang w:val="en-GB"/>
        </w:rPr>
        <w:t xml:space="preserve">in the case of the </w:t>
      </w:r>
      <w:r w:rsidR="00950E9A">
        <w:rPr>
          <w:lang w:val="en-GB"/>
        </w:rPr>
        <w:t>‘</w:t>
      </w:r>
      <w:r w:rsidR="00AC1486" w:rsidRPr="0094007A">
        <w:rPr>
          <w:lang w:val="en-GB"/>
        </w:rPr>
        <w:t>problem</w:t>
      </w:r>
      <w:r w:rsidR="00950E9A">
        <w:rPr>
          <w:lang w:val="en-GB"/>
        </w:rPr>
        <w:t>’</w:t>
      </w:r>
      <w:r w:rsidR="00AC1486" w:rsidRPr="0094007A">
        <w:rPr>
          <w:lang w:val="en-GB"/>
        </w:rPr>
        <w:t xml:space="preserve"> of </w:t>
      </w:r>
      <w:r w:rsidR="00DA4C74" w:rsidRPr="0094007A">
        <w:rPr>
          <w:lang w:val="en-GB"/>
        </w:rPr>
        <w:t>drugs in prisons</w:t>
      </w:r>
      <w:r w:rsidR="007529B1" w:rsidRPr="0094007A">
        <w:rPr>
          <w:lang w:val="en-GB"/>
        </w:rPr>
        <w:t>, health issues connected with drug use</w:t>
      </w:r>
      <w:r w:rsidR="00D212AD" w:rsidRPr="0094007A">
        <w:rPr>
          <w:lang w:val="en-GB"/>
        </w:rPr>
        <w:t>, such as withdrawal, relapse or overdose,</w:t>
      </w:r>
      <w:r w:rsidR="007529B1" w:rsidRPr="0094007A">
        <w:rPr>
          <w:lang w:val="en-GB"/>
        </w:rPr>
        <w:t xml:space="preserve"> could be selected</w:t>
      </w:r>
      <w:r w:rsidR="00013F2B" w:rsidRPr="0094007A">
        <w:rPr>
          <w:lang w:val="en-GB"/>
        </w:rPr>
        <w:t xml:space="preserve"> </w:t>
      </w:r>
      <w:r w:rsidR="008B6F55" w:rsidRPr="0094007A">
        <w:rPr>
          <w:lang w:val="en-GB"/>
        </w:rPr>
        <w:t xml:space="preserve">out for attention </w:t>
      </w:r>
      <w:r w:rsidR="00013F2B" w:rsidRPr="0094007A">
        <w:rPr>
          <w:lang w:val="en-GB"/>
        </w:rPr>
        <w:t>or alternatively security issues connected with the drugs trade</w:t>
      </w:r>
      <w:r w:rsidR="00850726" w:rsidRPr="0094007A">
        <w:rPr>
          <w:lang w:val="en-GB"/>
        </w:rPr>
        <w:t>, such as supply reduction or violence,</w:t>
      </w:r>
      <w:r w:rsidR="00013F2B" w:rsidRPr="0094007A">
        <w:rPr>
          <w:lang w:val="en-GB"/>
        </w:rPr>
        <w:t xml:space="preserve"> could be highlighted. </w:t>
      </w:r>
      <w:r w:rsidR="00F74452" w:rsidRPr="0094007A">
        <w:rPr>
          <w:lang w:val="en-GB"/>
        </w:rPr>
        <w:t xml:space="preserve">Once certain features of a situation are named and selected, </w:t>
      </w:r>
      <w:r w:rsidR="00A2550F">
        <w:rPr>
          <w:lang w:val="en-GB"/>
        </w:rPr>
        <w:t xml:space="preserve">attempts are made to </w:t>
      </w:r>
      <w:r w:rsidR="00F74452" w:rsidRPr="0094007A">
        <w:rPr>
          <w:lang w:val="en-GB"/>
        </w:rPr>
        <w:t>b</w:t>
      </w:r>
      <w:r w:rsidR="00A2550F">
        <w:rPr>
          <w:lang w:val="en-GB"/>
        </w:rPr>
        <w:t>ind these elements</w:t>
      </w:r>
      <w:r w:rsidR="00F74452" w:rsidRPr="0094007A">
        <w:rPr>
          <w:lang w:val="en-GB"/>
        </w:rPr>
        <w:t xml:space="preserve"> together into a coherent and comprehensible pattern or story</w:t>
      </w:r>
      <w:r w:rsidR="00B94CE8">
        <w:rPr>
          <w:lang w:val="en-GB"/>
        </w:rPr>
        <w:t>. In this way, f</w:t>
      </w:r>
      <w:r w:rsidR="00B94CE8" w:rsidRPr="0094007A">
        <w:rPr>
          <w:lang w:val="en-GB"/>
        </w:rPr>
        <w:t>raming results in different views of the world and creates multiple social realities which often results in tension</w:t>
      </w:r>
      <w:r w:rsidR="00CD668D">
        <w:rPr>
          <w:lang w:val="en-GB"/>
        </w:rPr>
        <w:t>s</w:t>
      </w:r>
      <w:r w:rsidR="00B94CE8" w:rsidRPr="0094007A">
        <w:rPr>
          <w:lang w:val="en-GB"/>
        </w:rPr>
        <w:t xml:space="preserve"> between different frames and the corresponding policy actors</w:t>
      </w:r>
      <w:r w:rsidR="00B94CE8">
        <w:rPr>
          <w:lang w:val="en-GB"/>
        </w:rPr>
        <w:t xml:space="preserve"> </w:t>
      </w:r>
      <w:r w:rsidR="00D27E62" w:rsidRPr="0094007A">
        <w:rPr>
          <w:lang w:val="en-GB"/>
        </w:rPr>
        <w:t>regarding what constitutes the ‘problem’.</w:t>
      </w:r>
      <w:r w:rsidR="00A23296" w:rsidRPr="0094007A">
        <w:rPr>
          <w:lang w:val="en-GB"/>
        </w:rPr>
        <w:t xml:space="preserve"> Within the prison space</w:t>
      </w:r>
      <w:r w:rsidR="00CE1FAF" w:rsidRPr="0094007A">
        <w:rPr>
          <w:lang w:val="en-GB"/>
        </w:rPr>
        <w:t>, the crime and control framing</w:t>
      </w:r>
      <w:r w:rsidR="00A23296" w:rsidRPr="0094007A">
        <w:rPr>
          <w:lang w:val="en-GB"/>
        </w:rPr>
        <w:t xml:space="preserve"> </w:t>
      </w:r>
      <w:r w:rsidR="009E1131" w:rsidRPr="0094007A">
        <w:rPr>
          <w:lang w:val="en-GB"/>
        </w:rPr>
        <w:t xml:space="preserve">of the drugs </w:t>
      </w:r>
      <w:r w:rsidR="00950E9A">
        <w:rPr>
          <w:lang w:val="en-GB"/>
        </w:rPr>
        <w:t>‘</w:t>
      </w:r>
      <w:r w:rsidR="009E1131" w:rsidRPr="0094007A">
        <w:rPr>
          <w:lang w:val="en-GB"/>
        </w:rPr>
        <w:t>problem</w:t>
      </w:r>
      <w:r w:rsidR="00950E9A">
        <w:rPr>
          <w:lang w:val="en-GB"/>
        </w:rPr>
        <w:t>’</w:t>
      </w:r>
      <w:r w:rsidR="009E1131" w:rsidRPr="0094007A">
        <w:rPr>
          <w:lang w:val="en-GB"/>
        </w:rPr>
        <w:t xml:space="preserve"> </w:t>
      </w:r>
      <w:r w:rsidR="00D2367E" w:rsidRPr="0094007A">
        <w:rPr>
          <w:lang w:val="en-GB"/>
        </w:rPr>
        <w:t>can confl</w:t>
      </w:r>
      <w:r w:rsidR="00C11D72" w:rsidRPr="0094007A">
        <w:rPr>
          <w:lang w:val="en-GB"/>
        </w:rPr>
        <w:t xml:space="preserve">ict, but </w:t>
      </w:r>
      <w:r w:rsidR="00D2367E" w:rsidRPr="0094007A">
        <w:rPr>
          <w:lang w:val="en-GB"/>
        </w:rPr>
        <w:t xml:space="preserve">also converge </w:t>
      </w:r>
      <w:r w:rsidR="002D439A" w:rsidRPr="0094007A">
        <w:rPr>
          <w:lang w:val="en-GB"/>
        </w:rPr>
        <w:t xml:space="preserve">with </w:t>
      </w:r>
      <w:r w:rsidR="00CE1FAF" w:rsidRPr="0094007A">
        <w:rPr>
          <w:lang w:val="en-GB"/>
        </w:rPr>
        <w:t xml:space="preserve">the health </w:t>
      </w:r>
      <w:r w:rsidR="00E2718A" w:rsidRPr="0094007A">
        <w:rPr>
          <w:lang w:val="en-GB"/>
        </w:rPr>
        <w:t xml:space="preserve">and treatment </w:t>
      </w:r>
      <w:r w:rsidR="00CE1FAF" w:rsidRPr="0094007A">
        <w:rPr>
          <w:lang w:val="en-GB"/>
        </w:rPr>
        <w:t>framing.</w:t>
      </w:r>
      <w:r w:rsidR="00D26DFB" w:rsidRPr="0094007A">
        <w:rPr>
          <w:lang w:val="en-GB"/>
        </w:rPr>
        <w:t xml:space="preserve">  </w:t>
      </w:r>
    </w:p>
    <w:p w14:paraId="37035095" w14:textId="77777777" w:rsidR="00226860" w:rsidRPr="0094007A" w:rsidRDefault="00226860" w:rsidP="00593632">
      <w:pPr>
        <w:spacing w:line="360" w:lineRule="auto"/>
        <w:jc w:val="both"/>
        <w:rPr>
          <w:lang w:val="en-GB"/>
        </w:rPr>
      </w:pPr>
    </w:p>
    <w:p w14:paraId="15372E3C" w14:textId="77777777" w:rsidR="00593632" w:rsidRDefault="001B11AA" w:rsidP="00593632">
      <w:pPr>
        <w:spacing w:line="360" w:lineRule="auto"/>
        <w:jc w:val="both"/>
        <w:rPr>
          <w:lang w:val="en-GB"/>
        </w:rPr>
      </w:pPr>
      <w:r w:rsidRPr="0094007A">
        <w:rPr>
          <w:lang w:val="en-GB"/>
        </w:rPr>
        <w:t xml:space="preserve">Van Hulst and </w:t>
      </w:r>
      <w:proofErr w:type="spellStart"/>
      <w:r w:rsidRPr="0094007A">
        <w:rPr>
          <w:lang w:val="en-GB"/>
        </w:rPr>
        <w:t>Yanow</w:t>
      </w:r>
      <w:proofErr w:type="spellEnd"/>
      <w:r w:rsidRPr="0094007A">
        <w:rPr>
          <w:lang w:val="en-GB"/>
        </w:rPr>
        <w:t xml:space="preserve"> (2016) </w:t>
      </w:r>
      <w:r w:rsidR="00C96D0F">
        <w:rPr>
          <w:lang w:val="en-GB"/>
        </w:rPr>
        <w:t>have</w:t>
      </w:r>
      <w:r w:rsidR="00D75090">
        <w:rPr>
          <w:lang w:val="en-GB"/>
        </w:rPr>
        <w:t xml:space="preserve"> </w:t>
      </w:r>
      <w:r w:rsidR="004903C7" w:rsidRPr="0094007A">
        <w:rPr>
          <w:lang w:val="en-GB"/>
        </w:rPr>
        <w:t>elaborate</w:t>
      </w:r>
      <w:r w:rsidR="00D75090">
        <w:rPr>
          <w:lang w:val="en-GB"/>
        </w:rPr>
        <w:t>d</w:t>
      </w:r>
      <w:r w:rsidR="004903C7" w:rsidRPr="0094007A">
        <w:rPr>
          <w:lang w:val="en-GB"/>
        </w:rPr>
        <w:t xml:space="preserve"> on Rein and Schon’s original work and suggest </w:t>
      </w:r>
      <w:r w:rsidR="00D643AF">
        <w:rPr>
          <w:lang w:val="en-GB"/>
        </w:rPr>
        <w:t xml:space="preserve">first, </w:t>
      </w:r>
      <w:r w:rsidR="004903C7" w:rsidRPr="0094007A">
        <w:rPr>
          <w:lang w:val="en-GB"/>
        </w:rPr>
        <w:t>that framing</w:t>
      </w:r>
      <w:r w:rsidR="00A24058">
        <w:rPr>
          <w:lang w:val="en-GB"/>
        </w:rPr>
        <w:t xml:space="preserve"> as an analytical concept should also</w:t>
      </w:r>
      <w:r w:rsidR="004903C7" w:rsidRPr="0094007A">
        <w:rPr>
          <w:lang w:val="en-GB"/>
        </w:rPr>
        <w:t xml:space="preserve"> </w:t>
      </w:r>
      <w:r w:rsidR="00D643AF">
        <w:rPr>
          <w:lang w:val="en-GB"/>
        </w:rPr>
        <w:t>include a focus on</w:t>
      </w:r>
      <w:r w:rsidR="0054195A" w:rsidRPr="0094007A">
        <w:rPr>
          <w:lang w:val="en-GB"/>
        </w:rPr>
        <w:t xml:space="preserve"> sense-making</w:t>
      </w:r>
      <w:r w:rsidR="00D643AF">
        <w:rPr>
          <w:lang w:val="en-GB"/>
        </w:rPr>
        <w:t>. That is,</w:t>
      </w:r>
      <w:r w:rsidR="00A55599" w:rsidRPr="0094007A">
        <w:rPr>
          <w:lang w:val="en-GB"/>
        </w:rPr>
        <w:t xml:space="preserve"> policy actor</w:t>
      </w:r>
      <w:r w:rsidR="00CA2B9F">
        <w:rPr>
          <w:lang w:val="en-GB"/>
        </w:rPr>
        <w:t>s</w:t>
      </w:r>
      <w:r w:rsidR="00A01BED" w:rsidRPr="0094007A">
        <w:rPr>
          <w:lang w:val="en-GB"/>
        </w:rPr>
        <w:t xml:space="preserve"> draw on their own knowledge, values and experience</w:t>
      </w:r>
      <w:r w:rsidR="00307077" w:rsidRPr="0094007A">
        <w:rPr>
          <w:lang w:val="en-GB"/>
        </w:rPr>
        <w:t xml:space="preserve"> to define and frame the </w:t>
      </w:r>
      <w:r w:rsidR="00950E9A">
        <w:rPr>
          <w:lang w:val="en-GB"/>
        </w:rPr>
        <w:t>‘</w:t>
      </w:r>
      <w:r w:rsidR="00307077" w:rsidRPr="0094007A">
        <w:rPr>
          <w:lang w:val="en-GB"/>
        </w:rPr>
        <w:t>problem</w:t>
      </w:r>
      <w:r w:rsidR="00950E9A">
        <w:rPr>
          <w:lang w:val="en-GB"/>
        </w:rPr>
        <w:t>’</w:t>
      </w:r>
      <w:r w:rsidR="00511265" w:rsidRPr="0094007A">
        <w:rPr>
          <w:lang w:val="en-GB"/>
        </w:rPr>
        <w:t xml:space="preserve"> which results in different solutions and responses.</w:t>
      </w:r>
      <w:r w:rsidR="00A84CB7" w:rsidRPr="0094007A">
        <w:rPr>
          <w:lang w:val="en-GB"/>
        </w:rPr>
        <w:t xml:space="preserve"> </w:t>
      </w:r>
      <w:r w:rsidR="00D643AF">
        <w:rPr>
          <w:lang w:val="en-GB"/>
        </w:rPr>
        <w:t>S</w:t>
      </w:r>
      <w:r w:rsidR="00A84CB7" w:rsidRPr="0094007A">
        <w:rPr>
          <w:lang w:val="en-GB"/>
        </w:rPr>
        <w:t>econd</w:t>
      </w:r>
      <w:r w:rsidR="00D643AF">
        <w:rPr>
          <w:lang w:val="en-GB"/>
        </w:rPr>
        <w:t xml:space="preserve">, </w:t>
      </w:r>
      <w:r w:rsidR="00514313" w:rsidRPr="0094007A">
        <w:rPr>
          <w:lang w:val="en-GB"/>
        </w:rPr>
        <w:t xml:space="preserve">‘categorising’ </w:t>
      </w:r>
      <w:r w:rsidR="008A28B2" w:rsidRPr="0094007A">
        <w:rPr>
          <w:lang w:val="en-GB"/>
        </w:rPr>
        <w:t>helps to draw disti</w:t>
      </w:r>
      <w:r w:rsidR="00D11999" w:rsidRPr="0094007A">
        <w:rPr>
          <w:lang w:val="en-GB"/>
        </w:rPr>
        <w:t>nctions and highlight</w:t>
      </w:r>
      <w:r w:rsidR="006B312F">
        <w:rPr>
          <w:lang w:val="en-GB"/>
        </w:rPr>
        <w:t>s</w:t>
      </w:r>
      <w:r w:rsidR="00D11999" w:rsidRPr="0094007A">
        <w:rPr>
          <w:lang w:val="en-GB"/>
        </w:rPr>
        <w:t xml:space="preserve"> some aspects of </w:t>
      </w:r>
      <w:r w:rsidR="00A27B8B">
        <w:rPr>
          <w:lang w:val="en-GB"/>
        </w:rPr>
        <w:t xml:space="preserve">a </w:t>
      </w:r>
      <w:r w:rsidR="00521EB9" w:rsidRPr="0094007A">
        <w:rPr>
          <w:lang w:val="en-GB"/>
        </w:rPr>
        <w:t>problematic situation or a population, while occlu</w:t>
      </w:r>
      <w:r w:rsidR="000C2171" w:rsidRPr="0094007A">
        <w:rPr>
          <w:lang w:val="en-GB"/>
        </w:rPr>
        <w:t xml:space="preserve">ding or silencing other </w:t>
      </w:r>
      <w:r w:rsidR="00DD0A4F" w:rsidRPr="0094007A">
        <w:rPr>
          <w:lang w:val="en-GB"/>
        </w:rPr>
        <w:t>aspects.</w:t>
      </w:r>
      <w:r w:rsidR="006611E6">
        <w:rPr>
          <w:lang w:val="en-GB"/>
        </w:rPr>
        <w:t xml:space="preserve"> </w:t>
      </w:r>
      <w:r w:rsidR="00DD0A4F" w:rsidRPr="0094007A">
        <w:rPr>
          <w:lang w:val="en-GB"/>
        </w:rPr>
        <w:t>P</w:t>
      </w:r>
      <w:r w:rsidR="004B2910" w:rsidRPr="0094007A">
        <w:rPr>
          <w:lang w:val="en-GB"/>
        </w:rPr>
        <w:t xml:space="preserve">ractitioners </w:t>
      </w:r>
      <w:r w:rsidR="00E44208" w:rsidRPr="0094007A">
        <w:rPr>
          <w:lang w:val="en-GB"/>
        </w:rPr>
        <w:t xml:space="preserve">select </w:t>
      </w:r>
      <w:r w:rsidR="00DD0A4F" w:rsidRPr="0094007A">
        <w:rPr>
          <w:lang w:val="en-GB"/>
        </w:rPr>
        <w:t>certain features</w:t>
      </w:r>
      <w:r w:rsidR="004128F4" w:rsidRPr="0094007A">
        <w:rPr>
          <w:lang w:val="en-GB"/>
        </w:rPr>
        <w:t xml:space="preserve"> of their client populations in order to categorise their clients for different interventions</w:t>
      </w:r>
      <w:r w:rsidR="009909C4">
        <w:rPr>
          <w:lang w:val="en-GB"/>
        </w:rPr>
        <w:t>, a</w:t>
      </w:r>
      <w:r w:rsidR="00E55C50">
        <w:rPr>
          <w:lang w:val="en-GB"/>
        </w:rPr>
        <w:t xml:space="preserve">nd in this </w:t>
      </w:r>
      <w:r w:rsidR="00850E95">
        <w:rPr>
          <w:lang w:val="en-GB"/>
        </w:rPr>
        <w:t xml:space="preserve">way, </w:t>
      </w:r>
      <w:r w:rsidR="009909C4">
        <w:rPr>
          <w:lang w:val="en-GB"/>
        </w:rPr>
        <w:t xml:space="preserve">they </w:t>
      </w:r>
      <w:r w:rsidR="00791736">
        <w:rPr>
          <w:lang w:val="en-GB"/>
        </w:rPr>
        <w:t xml:space="preserve">assist </w:t>
      </w:r>
      <w:r w:rsidR="009909C4">
        <w:rPr>
          <w:lang w:val="en-GB"/>
        </w:rPr>
        <w:t>in creating</w:t>
      </w:r>
      <w:r w:rsidR="00E55C50">
        <w:rPr>
          <w:lang w:val="en-GB"/>
        </w:rPr>
        <w:t xml:space="preserve"> ‘institutional </w:t>
      </w:r>
      <w:r w:rsidR="003C64AD">
        <w:rPr>
          <w:lang w:val="en-GB"/>
        </w:rPr>
        <w:t>selves’</w:t>
      </w:r>
      <w:r w:rsidR="00E55C50">
        <w:rPr>
          <w:lang w:val="en-GB"/>
        </w:rPr>
        <w:t xml:space="preserve"> in organizational settings</w:t>
      </w:r>
      <w:r w:rsidR="00DF1AC8">
        <w:rPr>
          <w:lang w:val="en-GB"/>
        </w:rPr>
        <w:t xml:space="preserve"> (</w:t>
      </w:r>
      <w:proofErr w:type="spellStart"/>
      <w:r w:rsidR="00DF1AC8">
        <w:rPr>
          <w:noProof/>
          <w:lang w:val="en-GB"/>
        </w:rPr>
        <w:t>Gubrium</w:t>
      </w:r>
      <w:proofErr w:type="spellEnd"/>
      <w:r w:rsidR="00DF1AC8">
        <w:rPr>
          <w:noProof/>
          <w:lang w:val="en-GB"/>
        </w:rPr>
        <w:t xml:space="preserve"> and</w:t>
      </w:r>
      <w:r w:rsidR="00DF1AC8" w:rsidRPr="00C23473">
        <w:rPr>
          <w:noProof/>
          <w:lang w:val="en-GB"/>
        </w:rPr>
        <w:t xml:space="preserve"> Holstein</w:t>
      </w:r>
      <w:r w:rsidR="00DF1AC8">
        <w:rPr>
          <w:noProof/>
          <w:lang w:val="en-GB"/>
        </w:rPr>
        <w:t xml:space="preserve">, </w:t>
      </w:r>
      <w:r w:rsidR="00DF1AC8" w:rsidRPr="00C23473">
        <w:rPr>
          <w:noProof/>
          <w:lang w:val="en-GB"/>
        </w:rPr>
        <w:t>2001</w:t>
      </w:r>
      <w:r w:rsidR="00DF1AC8">
        <w:rPr>
          <w:noProof/>
          <w:lang w:val="en-GB"/>
        </w:rPr>
        <w:t>)</w:t>
      </w:r>
      <w:r w:rsidR="00BF4E6C">
        <w:rPr>
          <w:lang w:val="en-GB"/>
        </w:rPr>
        <w:t>. In this sense</w:t>
      </w:r>
      <w:r w:rsidR="009909C4">
        <w:rPr>
          <w:lang w:val="en-GB"/>
        </w:rPr>
        <w:t xml:space="preserve">, they </w:t>
      </w:r>
      <w:r w:rsidR="009909C4" w:rsidRPr="00C23473">
        <w:rPr>
          <w:lang w:val="en-GB"/>
        </w:rPr>
        <w:t xml:space="preserve">transform the </w:t>
      </w:r>
      <w:r w:rsidR="00950E9A">
        <w:rPr>
          <w:lang w:val="en-GB"/>
        </w:rPr>
        <w:t>‘</w:t>
      </w:r>
      <w:r w:rsidR="009909C4" w:rsidRPr="00C23473">
        <w:rPr>
          <w:lang w:val="en-GB"/>
        </w:rPr>
        <w:t>problems</w:t>
      </w:r>
      <w:r w:rsidR="00950E9A">
        <w:rPr>
          <w:lang w:val="en-GB"/>
        </w:rPr>
        <w:t>’</w:t>
      </w:r>
      <w:r w:rsidR="009909C4" w:rsidRPr="00C23473">
        <w:rPr>
          <w:lang w:val="en-GB"/>
        </w:rPr>
        <w:t xml:space="preserve"> of clients into ‘more or less distinct troubled identities that match the working logic of the treatment system’ </w:t>
      </w:r>
      <w:r w:rsidR="009909C4" w:rsidRPr="00C23473">
        <w:rPr>
          <w:noProof/>
          <w:lang w:val="en-GB"/>
        </w:rPr>
        <w:t>(Järvinen and Andersen</w:t>
      </w:r>
      <w:r w:rsidR="00565425">
        <w:rPr>
          <w:noProof/>
          <w:lang w:val="en-GB"/>
        </w:rPr>
        <w:t>,</w:t>
      </w:r>
      <w:r w:rsidR="009909C4" w:rsidRPr="00C23473">
        <w:rPr>
          <w:noProof/>
          <w:lang w:val="en-GB"/>
        </w:rPr>
        <w:t xml:space="preserve"> 2009</w:t>
      </w:r>
      <w:r w:rsidR="00AF5BC6">
        <w:rPr>
          <w:noProof/>
          <w:lang w:val="en-GB"/>
        </w:rPr>
        <w:t>, p.</w:t>
      </w:r>
      <w:r w:rsidR="009909C4" w:rsidRPr="00C23473">
        <w:rPr>
          <w:noProof/>
          <w:lang w:val="en-GB"/>
        </w:rPr>
        <w:t>865)</w:t>
      </w:r>
      <w:r w:rsidR="009909C4" w:rsidRPr="00C23473">
        <w:rPr>
          <w:lang w:val="en-GB"/>
        </w:rPr>
        <w:t>.</w:t>
      </w:r>
      <w:r w:rsidR="00031DF4" w:rsidRPr="0094007A">
        <w:rPr>
          <w:lang w:val="en-GB"/>
        </w:rPr>
        <w:t xml:space="preserve"> Policy makers also categorise </w:t>
      </w:r>
      <w:r w:rsidR="00057F7A" w:rsidRPr="0094007A">
        <w:rPr>
          <w:lang w:val="en-GB"/>
        </w:rPr>
        <w:t xml:space="preserve">populations or the targets of </w:t>
      </w:r>
      <w:r w:rsidR="007C203F" w:rsidRPr="0094007A">
        <w:rPr>
          <w:lang w:val="en-GB"/>
        </w:rPr>
        <w:t>policy whereby d</w:t>
      </w:r>
      <w:r w:rsidR="00593632" w:rsidRPr="0094007A">
        <w:rPr>
          <w:lang w:val="en-GB"/>
        </w:rPr>
        <w:t>istinctions are drawn between populations who are perceived to be deserving versus undeserving, legitimate versus illegitimate, worthy versus unworthy, and sympathetic versus threatening (Rochefort and Cobb, 1993</w:t>
      </w:r>
      <w:r w:rsidR="000C3C9E">
        <w:rPr>
          <w:lang w:val="en-GB"/>
        </w:rPr>
        <w:t>; Presser</w:t>
      </w:r>
      <w:r w:rsidR="00565425">
        <w:rPr>
          <w:lang w:val="en-GB"/>
        </w:rPr>
        <w:t>,</w:t>
      </w:r>
      <w:r w:rsidR="000C3C9E">
        <w:rPr>
          <w:lang w:val="en-GB"/>
        </w:rPr>
        <w:t xml:space="preserve"> 2004</w:t>
      </w:r>
      <w:r w:rsidR="00593632" w:rsidRPr="0094007A">
        <w:rPr>
          <w:lang w:val="en-GB"/>
        </w:rPr>
        <w:t xml:space="preserve">). Characteristics such as race, gender, class and age are also considered. Often, </w:t>
      </w:r>
      <w:r w:rsidR="006163F2" w:rsidRPr="0094007A">
        <w:rPr>
          <w:lang w:val="en-GB"/>
        </w:rPr>
        <w:t>‘</w:t>
      </w:r>
      <w:r w:rsidR="00593632" w:rsidRPr="0094007A">
        <w:rPr>
          <w:lang w:val="en-GB"/>
        </w:rPr>
        <w:t>deviants</w:t>
      </w:r>
      <w:r w:rsidR="006163F2" w:rsidRPr="0094007A">
        <w:rPr>
          <w:lang w:val="en-GB"/>
        </w:rPr>
        <w:t>’</w:t>
      </w:r>
      <w:r w:rsidR="00593632" w:rsidRPr="0094007A">
        <w:rPr>
          <w:lang w:val="en-GB"/>
        </w:rPr>
        <w:t xml:space="preserve"> and other excluded groups do not receive equivalent </w:t>
      </w:r>
      <w:r w:rsidR="00593632" w:rsidRPr="0094007A">
        <w:rPr>
          <w:lang w:val="en-GB"/>
        </w:rPr>
        <w:lastRenderedPageBreak/>
        <w:t>consideration</w:t>
      </w:r>
      <w:r w:rsidR="00412EF3" w:rsidRPr="0094007A">
        <w:rPr>
          <w:lang w:val="en-GB"/>
        </w:rPr>
        <w:t>s</w:t>
      </w:r>
      <w:r w:rsidR="001B783B" w:rsidRPr="0094007A">
        <w:rPr>
          <w:lang w:val="en-GB"/>
        </w:rPr>
        <w:t>;</w:t>
      </w:r>
      <w:r w:rsidR="00A525B5" w:rsidRPr="0094007A">
        <w:rPr>
          <w:lang w:val="en-GB"/>
        </w:rPr>
        <w:t xml:space="preserve"> for example</w:t>
      </w:r>
      <w:r w:rsidR="001B783B" w:rsidRPr="0094007A">
        <w:rPr>
          <w:lang w:val="en-GB"/>
        </w:rPr>
        <w:t>,</w:t>
      </w:r>
      <w:r w:rsidR="00A525B5" w:rsidRPr="0094007A">
        <w:rPr>
          <w:lang w:val="en-GB"/>
        </w:rPr>
        <w:t xml:space="preserve"> people in prison</w:t>
      </w:r>
      <w:r w:rsidR="00593632" w:rsidRPr="0094007A">
        <w:rPr>
          <w:lang w:val="en-GB"/>
        </w:rPr>
        <w:t xml:space="preserve"> </w:t>
      </w:r>
      <w:r w:rsidR="00A525B5" w:rsidRPr="0094007A">
        <w:rPr>
          <w:lang w:val="en-GB"/>
        </w:rPr>
        <w:t xml:space="preserve">who use drugs are </w:t>
      </w:r>
      <w:r w:rsidR="00D95139" w:rsidRPr="0094007A">
        <w:rPr>
          <w:lang w:val="en-GB"/>
        </w:rPr>
        <w:t>often categorised as</w:t>
      </w:r>
      <w:r w:rsidR="00A525B5" w:rsidRPr="0094007A">
        <w:rPr>
          <w:lang w:val="en-GB"/>
        </w:rPr>
        <w:t xml:space="preserve"> </w:t>
      </w:r>
      <w:r w:rsidR="006163F2" w:rsidRPr="0094007A">
        <w:rPr>
          <w:lang w:val="en-GB"/>
        </w:rPr>
        <w:t>‘</w:t>
      </w:r>
      <w:r w:rsidR="00593632" w:rsidRPr="0094007A">
        <w:rPr>
          <w:lang w:val="en-GB"/>
        </w:rPr>
        <w:t>criminals</w:t>
      </w:r>
      <w:r w:rsidR="006163F2" w:rsidRPr="0094007A">
        <w:rPr>
          <w:lang w:val="en-GB"/>
        </w:rPr>
        <w:t>’</w:t>
      </w:r>
      <w:r w:rsidR="00593632" w:rsidRPr="0094007A">
        <w:rPr>
          <w:lang w:val="en-GB"/>
        </w:rPr>
        <w:t xml:space="preserve"> and </w:t>
      </w:r>
      <w:r w:rsidR="006163F2" w:rsidRPr="0094007A">
        <w:rPr>
          <w:lang w:val="en-GB"/>
        </w:rPr>
        <w:t>‘</w:t>
      </w:r>
      <w:r w:rsidR="00354EFB">
        <w:rPr>
          <w:lang w:val="en-GB"/>
        </w:rPr>
        <w:t>addicts</w:t>
      </w:r>
      <w:r w:rsidR="006163F2" w:rsidRPr="0094007A">
        <w:rPr>
          <w:lang w:val="en-GB"/>
        </w:rPr>
        <w:t>’</w:t>
      </w:r>
      <w:r w:rsidR="00D95139" w:rsidRPr="0094007A">
        <w:rPr>
          <w:lang w:val="en-GB"/>
        </w:rPr>
        <w:t>, and therefore frame</w:t>
      </w:r>
      <w:r w:rsidR="00593632" w:rsidRPr="0094007A">
        <w:rPr>
          <w:lang w:val="en-GB"/>
        </w:rPr>
        <w:t>d as undeserving, illegitimate, unworthy,</w:t>
      </w:r>
      <w:r w:rsidR="00100482">
        <w:rPr>
          <w:lang w:val="en-GB"/>
        </w:rPr>
        <w:t xml:space="preserve"> </w:t>
      </w:r>
      <w:r w:rsidR="00593632" w:rsidRPr="0094007A">
        <w:rPr>
          <w:lang w:val="en-GB"/>
        </w:rPr>
        <w:t>and th</w:t>
      </w:r>
      <w:r w:rsidR="003A2899" w:rsidRPr="0094007A">
        <w:rPr>
          <w:lang w:val="en-GB"/>
        </w:rPr>
        <w:t>reatening. Historically</w:t>
      </w:r>
      <w:r w:rsidR="00593632" w:rsidRPr="0094007A">
        <w:rPr>
          <w:lang w:val="en-GB"/>
        </w:rPr>
        <w:t>, the discourse o</w:t>
      </w:r>
      <w:r w:rsidR="001215B0" w:rsidRPr="0094007A">
        <w:rPr>
          <w:lang w:val="en-GB"/>
        </w:rPr>
        <w:t xml:space="preserve">f ‘less eligibility’ </w:t>
      </w:r>
      <w:r w:rsidR="003C2406" w:rsidRPr="0094007A">
        <w:rPr>
          <w:lang w:val="en-GB"/>
        </w:rPr>
        <w:t xml:space="preserve">has infiltrated </w:t>
      </w:r>
      <w:r w:rsidR="00593632" w:rsidRPr="0094007A">
        <w:rPr>
          <w:lang w:val="en-GB"/>
        </w:rPr>
        <w:t xml:space="preserve">the development of </w:t>
      </w:r>
      <w:r w:rsidR="009E7152">
        <w:rPr>
          <w:lang w:val="en-GB"/>
        </w:rPr>
        <w:t xml:space="preserve">Western </w:t>
      </w:r>
      <w:r w:rsidR="00593632" w:rsidRPr="0094007A">
        <w:rPr>
          <w:lang w:val="en-GB"/>
        </w:rPr>
        <w:t>penal policy and ensured that the conditions and services available to prisoners are not superior to those available to the working classes or they will not be deterred from committing crime (</w:t>
      </w:r>
      <w:proofErr w:type="spellStart"/>
      <w:r w:rsidR="00593632" w:rsidRPr="0094007A">
        <w:rPr>
          <w:lang w:val="en-GB"/>
        </w:rPr>
        <w:t>Melossi</w:t>
      </w:r>
      <w:proofErr w:type="spellEnd"/>
      <w:r w:rsidR="00593632" w:rsidRPr="0094007A">
        <w:rPr>
          <w:lang w:val="en-GB"/>
        </w:rPr>
        <w:t xml:space="preserve"> and </w:t>
      </w:r>
      <w:proofErr w:type="spellStart"/>
      <w:r w:rsidR="00593632" w:rsidRPr="0094007A">
        <w:rPr>
          <w:lang w:val="en-GB"/>
        </w:rPr>
        <w:t>Pavarini</w:t>
      </w:r>
      <w:proofErr w:type="spellEnd"/>
      <w:r w:rsidR="00593632" w:rsidRPr="0094007A">
        <w:rPr>
          <w:lang w:val="en-GB"/>
        </w:rPr>
        <w:t xml:space="preserve">, 1981). </w:t>
      </w:r>
      <w:r w:rsidR="00E23F58" w:rsidRPr="0094007A">
        <w:rPr>
          <w:lang w:val="en-GB"/>
        </w:rPr>
        <w:t xml:space="preserve">However, people </w:t>
      </w:r>
      <w:r w:rsidR="00602083" w:rsidRPr="0094007A">
        <w:rPr>
          <w:lang w:val="en-GB"/>
        </w:rPr>
        <w:t>in prison who use drugs can also</w:t>
      </w:r>
      <w:r w:rsidR="00BA09DE" w:rsidRPr="0094007A">
        <w:rPr>
          <w:lang w:val="en-GB"/>
        </w:rPr>
        <w:t xml:space="preserve"> be categorised</w:t>
      </w:r>
      <w:r w:rsidR="00602083" w:rsidRPr="0094007A">
        <w:rPr>
          <w:lang w:val="en-GB"/>
        </w:rPr>
        <w:t xml:space="preserve"> as </w:t>
      </w:r>
      <w:r w:rsidR="001B783B" w:rsidRPr="0094007A">
        <w:rPr>
          <w:lang w:val="en-GB"/>
        </w:rPr>
        <w:t>‘</w:t>
      </w:r>
      <w:r w:rsidR="00602083" w:rsidRPr="0094007A">
        <w:rPr>
          <w:lang w:val="en-GB"/>
        </w:rPr>
        <w:t>vulnerable</w:t>
      </w:r>
      <w:r w:rsidR="001B783B" w:rsidRPr="0094007A">
        <w:rPr>
          <w:lang w:val="en-GB"/>
        </w:rPr>
        <w:t>’</w:t>
      </w:r>
      <w:r w:rsidR="00602083" w:rsidRPr="0094007A">
        <w:rPr>
          <w:lang w:val="en-GB"/>
        </w:rPr>
        <w:t xml:space="preserve">, </w:t>
      </w:r>
      <w:r w:rsidR="001B783B" w:rsidRPr="0094007A">
        <w:rPr>
          <w:lang w:val="en-GB"/>
        </w:rPr>
        <w:t>‘</w:t>
      </w:r>
      <w:r w:rsidR="00602083" w:rsidRPr="0094007A">
        <w:rPr>
          <w:lang w:val="en-GB"/>
        </w:rPr>
        <w:t>deserving</w:t>
      </w:r>
      <w:r w:rsidR="001B783B" w:rsidRPr="0094007A">
        <w:rPr>
          <w:lang w:val="en-GB"/>
        </w:rPr>
        <w:t>’</w:t>
      </w:r>
      <w:r w:rsidR="00B85472" w:rsidRPr="0094007A">
        <w:rPr>
          <w:lang w:val="en-GB"/>
        </w:rPr>
        <w:t xml:space="preserve"> and in need of help, treatment and rehabilitation.</w:t>
      </w:r>
      <w:r w:rsidR="00D05DB9">
        <w:rPr>
          <w:lang w:val="en-GB"/>
        </w:rPr>
        <w:t xml:space="preserve"> As Donahue and Moore</w:t>
      </w:r>
      <w:r w:rsidR="005D7C7E">
        <w:rPr>
          <w:lang w:val="en-GB"/>
        </w:rPr>
        <w:t xml:space="preserve"> (2009)</w:t>
      </w:r>
      <w:r w:rsidR="00075E3D">
        <w:rPr>
          <w:lang w:val="en-GB"/>
        </w:rPr>
        <w:t xml:space="preserve"> have</w:t>
      </w:r>
      <w:r w:rsidR="00D05DB9">
        <w:rPr>
          <w:lang w:val="en-GB"/>
        </w:rPr>
        <w:t xml:space="preserve"> argued</w:t>
      </w:r>
      <w:r w:rsidR="002B3161">
        <w:rPr>
          <w:lang w:val="en-GB"/>
        </w:rPr>
        <w:t xml:space="preserve"> from a Canadian context</w:t>
      </w:r>
      <w:r w:rsidR="00D05DB9" w:rsidRPr="00C23473">
        <w:rPr>
          <w:lang w:val="en-GB"/>
        </w:rPr>
        <w:t xml:space="preserve">, the institutional identity of the </w:t>
      </w:r>
      <w:r w:rsidR="00817F0D">
        <w:rPr>
          <w:lang w:val="en-GB"/>
        </w:rPr>
        <w:t>‘offender’</w:t>
      </w:r>
      <w:r w:rsidR="00244B53">
        <w:rPr>
          <w:lang w:val="en-GB"/>
        </w:rPr>
        <w:t xml:space="preserve"> </w:t>
      </w:r>
      <w:r w:rsidR="00D05DB9" w:rsidRPr="00C23473">
        <w:rPr>
          <w:lang w:val="en-GB"/>
        </w:rPr>
        <w:t xml:space="preserve">increasingly coexists with </w:t>
      </w:r>
      <w:r w:rsidR="00244B53">
        <w:rPr>
          <w:lang w:val="en-GB"/>
        </w:rPr>
        <w:t xml:space="preserve">that of </w:t>
      </w:r>
      <w:r w:rsidR="00D05DB9" w:rsidRPr="00C23473">
        <w:rPr>
          <w:lang w:val="en-GB"/>
        </w:rPr>
        <w:t>the ‘client’ in need of therapeutic attention</w:t>
      </w:r>
      <w:r w:rsidR="002B3161">
        <w:rPr>
          <w:lang w:val="en-GB"/>
        </w:rPr>
        <w:t>. A development also seen in other parts of the world</w:t>
      </w:r>
      <w:r w:rsidR="00DE3A1B">
        <w:rPr>
          <w:lang w:val="en-GB"/>
        </w:rPr>
        <w:t xml:space="preserve">, for example in </w:t>
      </w:r>
      <w:r w:rsidR="00A16D1B">
        <w:rPr>
          <w:lang w:val="en-GB"/>
        </w:rPr>
        <w:t>the US, parts of Europe</w:t>
      </w:r>
      <w:r w:rsidR="002B3161">
        <w:rPr>
          <w:lang w:val="en-GB"/>
        </w:rPr>
        <w:t xml:space="preserve"> </w:t>
      </w:r>
      <w:r w:rsidR="00F67009">
        <w:rPr>
          <w:lang w:val="en-GB"/>
        </w:rPr>
        <w:t>and Australia</w:t>
      </w:r>
      <w:r w:rsidR="00D05DB9" w:rsidRPr="00C23473">
        <w:rPr>
          <w:lang w:val="en-GB"/>
        </w:rPr>
        <w:t xml:space="preserve"> </w:t>
      </w:r>
      <w:r w:rsidR="00565425">
        <w:rPr>
          <w:noProof/>
          <w:lang w:val="en-GB"/>
        </w:rPr>
        <w:t>(see also Fox 2001;</w:t>
      </w:r>
      <w:r w:rsidR="00817F0D">
        <w:rPr>
          <w:noProof/>
          <w:lang w:val="en-GB"/>
        </w:rPr>
        <w:t xml:space="preserve"> Nielsen and Kolind, 2016</w:t>
      </w:r>
      <w:r w:rsidR="00F67009">
        <w:rPr>
          <w:noProof/>
          <w:lang w:val="en-GB"/>
        </w:rPr>
        <w:t xml:space="preserve">; </w:t>
      </w:r>
      <w:r w:rsidR="00F67009" w:rsidRPr="007223A8">
        <w:rPr>
          <w:noProof/>
          <w:lang w:val="en-GB"/>
        </w:rPr>
        <w:t xml:space="preserve">Walker </w:t>
      </w:r>
      <w:r w:rsidR="007223A8" w:rsidRPr="007223A8">
        <w:rPr>
          <w:noProof/>
          <w:lang w:val="en-GB"/>
        </w:rPr>
        <w:t xml:space="preserve">et al, </w:t>
      </w:r>
      <w:r w:rsidR="00F67009" w:rsidRPr="007223A8">
        <w:rPr>
          <w:noProof/>
          <w:lang w:val="en-GB"/>
        </w:rPr>
        <w:t>201</w:t>
      </w:r>
      <w:r w:rsidR="0037521C" w:rsidRPr="007223A8">
        <w:rPr>
          <w:noProof/>
          <w:lang w:val="en-GB"/>
        </w:rPr>
        <w:t>8</w:t>
      </w:r>
      <w:r w:rsidR="0037521C">
        <w:rPr>
          <w:noProof/>
          <w:lang w:val="en-GB"/>
        </w:rPr>
        <w:t>)</w:t>
      </w:r>
      <w:r w:rsidR="00D05DB9" w:rsidRPr="00C23473">
        <w:rPr>
          <w:lang w:val="en-GB"/>
        </w:rPr>
        <w:t>.</w:t>
      </w:r>
      <w:r w:rsidR="005D7C7E">
        <w:rPr>
          <w:lang w:val="en-GB"/>
        </w:rPr>
        <w:t xml:space="preserve"> </w:t>
      </w:r>
      <w:r w:rsidR="00F67009">
        <w:rPr>
          <w:lang w:val="en-GB"/>
        </w:rPr>
        <w:t>Moreover, w</w:t>
      </w:r>
      <w:r w:rsidR="00415940">
        <w:rPr>
          <w:lang w:val="en-GB"/>
        </w:rPr>
        <w:t>ith the growth</w:t>
      </w:r>
      <w:r w:rsidR="005D7C7E">
        <w:rPr>
          <w:lang w:val="en-GB"/>
        </w:rPr>
        <w:t xml:space="preserve"> of prison</w:t>
      </w:r>
      <w:r w:rsidR="00066411">
        <w:rPr>
          <w:lang w:val="en-GB"/>
        </w:rPr>
        <w:t>-</w:t>
      </w:r>
      <w:r w:rsidR="005D7C7E">
        <w:rPr>
          <w:lang w:val="en-GB"/>
        </w:rPr>
        <w:t>based drug treatment programmes, drug users in prisons are also represented as people with th</w:t>
      </w:r>
      <w:r w:rsidR="00736664">
        <w:rPr>
          <w:lang w:val="en-GB"/>
        </w:rPr>
        <w:t xml:space="preserve">e right to be treated and </w:t>
      </w:r>
      <w:r w:rsidR="005D7C7E">
        <w:rPr>
          <w:lang w:val="en-GB"/>
        </w:rPr>
        <w:t>served</w:t>
      </w:r>
      <w:r w:rsidR="002E08D1">
        <w:rPr>
          <w:lang w:val="en-GB"/>
        </w:rPr>
        <w:t xml:space="preserve"> in many Western countries</w:t>
      </w:r>
      <w:r w:rsidR="005D7C7E">
        <w:rPr>
          <w:lang w:val="en-GB"/>
        </w:rPr>
        <w:t xml:space="preserve">. </w:t>
      </w:r>
      <w:r w:rsidR="00593632" w:rsidRPr="0094007A">
        <w:rPr>
          <w:lang w:val="en-GB"/>
        </w:rPr>
        <w:t xml:space="preserve">The way in which affected populations are perceived </w:t>
      </w:r>
      <w:r w:rsidR="00BA09DE" w:rsidRPr="0094007A">
        <w:rPr>
          <w:lang w:val="en-GB"/>
        </w:rPr>
        <w:t xml:space="preserve">and categorised by different policy actors </w:t>
      </w:r>
      <w:r w:rsidR="00593632" w:rsidRPr="0094007A">
        <w:rPr>
          <w:lang w:val="en-GB"/>
        </w:rPr>
        <w:t>and the public are therefore crucial in terms of determining the balance between care and control in policy design (Rochefort and Cobb, 1993</w:t>
      </w:r>
      <w:r w:rsidR="004E5CE5">
        <w:rPr>
          <w:lang w:val="en-GB"/>
        </w:rPr>
        <w:t>; Kolind et al.</w:t>
      </w:r>
      <w:r w:rsidR="00565425">
        <w:rPr>
          <w:lang w:val="en-GB"/>
        </w:rPr>
        <w:t>,</w:t>
      </w:r>
      <w:r w:rsidR="004E5CE5">
        <w:rPr>
          <w:lang w:val="en-GB"/>
        </w:rPr>
        <w:t xml:space="preserve"> 2013</w:t>
      </w:r>
      <w:r w:rsidR="00593632" w:rsidRPr="0094007A">
        <w:rPr>
          <w:lang w:val="en-GB"/>
        </w:rPr>
        <w:t>).</w:t>
      </w:r>
    </w:p>
    <w:p w14:paraId="00F57FEE" w14:textId="77777777" w:rsidR="005D7D4C" w:rsidRPr="0094007A" w:rsidRDefault="005D7D4C" w:rsidP="00423396">
      <w:pPr>
        <w:spacing w:line="360" w:lineRule="auto"/>
        <w:jc w:val="both"/>
        <w:rPr>
          <w:lang w:val="en-GB"/>
        </w:rPr>
      </w:pPr>
    </w:p>
    <w:p w14:paraId="65396F8D" w14:textId="77777777" w:rsidR="000C3C9E" w:rsidRDefault="00423396" w:rsidP="00423396">
      <w:pPr>
        <w:spacing w:line="360" w:lineRule="auto"/>
        <w:jc w:val="both"/>
        <w:rPr>
          <w:lang w:val="en-GB"/>
        </w:rPr>
      </w:pPr>
      <w:r w:rsidRPr="0094007A">
        <w:rPr>
          <w:lang w:val="en-GB"/>
        </w:rPr>
        <w:t>The way</w:t>
      </w:r>
      <w:r w:rsidR="00421924" w:rsidRPr="0094007A">
        <w:rPr>
          <w:lang w:val="en-GB"/>
        </w:rPr>
        <w:t>s</w:t>
      </w:r>
      <w:r w:rsidRPr="0094007A">
        <w:rPr>
          <w:lang w:val="en-GB"/>
        </w:rPr>
        <w:t xml:space="preserve"> in which the drug issue in prison is framed, debated and the setting out of policy options is influenced by wider forces</w:t>
      </w:r>
      <w:r w:rsidR="00255D52">
        <w:rPr>
          <w:lang w:val="en-GB"/>
        </w:rPr>
        <w:t xml:space="preserve"> or a </w:t>
      </w:r>
      <w:r w:rsidR="00255D52" w:rsidRPr="0094007A">
        <w:rPr>
          <w:lang w:val="en-GB"/>
        </w:rPr>
        <w:t>‘nested context’</w:t>
      </w:r>
      <w:r w:rsidR="00255D52">
        <w:rPr>
          <w:lang w:val="en-GB"/>
        </w:rPr>
        <w:t xml:space="preserve"> (</w:t>
      </w:r>
      <w:r w:rsidRPr="0094007A">
        <w:rPr>
          <w:lang w:val="en-GB"/>
        </w:rPr>
        <w:t>Rein and Schon</w:t>
      </w:r>
      <w:r w:rsidR="00565425">
        <w:rPr>
          <w:lang w:val="en-GB"/>
        </w:rPr>
        <w:t>,</w:t>
      </w:r>
      <w:r w:rsidRPr="0094007A">
        <w:rPr>
          <w:lang w:val="en-GB"/>
        </w:rPr>
        <w:t xml:space="preserve"> 1993</w:t>
      </w:r>
      <w:r w:rsidR="00AF5BC6">
        <w:rPr>
          <w:lang w:val="en-GB"/>
        </w:rPr>
        <w:t>, p.</w:t>
      </w:r>
      <w:r w:rsidRPr="0094007A">
        <w:rPr>
          <w:lang w:val="en-GB"/>
        </w:rPr>
        <w:t xml:space="preserve">154).  In this view, policy issues emerge in connection with governmental programmes, which exist within a wider policy environment, which is part of a broader political, social and economic setting, which is situated within a historical era. Features of this context shift and impact on each other, often resulting in the reframing of a policy issue. </w:t>
      </w:r>
      <w:r w:rsidR="00990507" w:rsidRPr="0094007A">
        <w:rPr>
          <w:lang w:val="en-GB"/>
        </w:rPr>
        <w:t xml:space="preserve">In this chapter, we are interested in examining the framing of the drug </w:t>
      </w:r>
      <w:r w:rsidR="00950E9A">
        <w:rPr>
          <w:lang w:val="en-GB"/>
        </w:rPr>
        <w:t>‘</w:t>
      </w:r>
      <w:r w:rsidR="00990507" w:rsidRPr="0094007A">
        <w:rPr>
          <w:lang w:val="en-GB"/>
        </w:rPr>
        <w:t>problem</w:t>
      </w:r>
      <w:r w:rsidR="00950E9A">
        <w:rPr>
          <w:lang w:val="en-GB"/>
        </w:rPr>
        <w:t>’</w:t>
      </w:r>
      <w:r w:rsidR="00990507" w:rsidRPr="0094007A">
        <w:rPr>
          <w:lang w:val="en-GB"/>
        </w:rPr>
        <w:t xml:space="preserve"> in prison at the international level through the work of the INCB, UNODC and WHO </w:t>
      </w:r>
      <w:r w:rsidR="009A5D4C">
        <w:rPr>
          <w:lang w:val="en-GB"/>
        </w:rPr>
        <w:t xml:space="preserve">and </w:t>
      </w:r>
      <w:r w:rsidR="009F282E">
        <w:rPr>
          <w:lang w:val="en-GB"/>
        </w:rPr>
        <w:t>the docu</w:t>
      </w:r>
      <w:r w:rsidR="001B06E4">
        <w:rPr>
          <w:lang w:val="en-GB"/>
        </w:rPr>
        <w:t xml:space="preserve">ments and guidance they produce </w:t>
      </w:r>
      <w:r w:rsidR="00990507" w:rsidRPr="0094007A">
        <w:rPr>
          <w:lang w:val="en-GB"/>
        </w:rPr>
        <w:t>and h</w:t>
      </w:r>
      <w:r w:rsidR="006A7B79" w:rsidRPr="0094007A">
        <w:rPr>
          <w:lang w:val="en-GB"/>
        </w:rPr>
        <w:t xml:space="preserve">ow these frames </w:t>
      </w:r>
      <w:r w:rsidR="00A23827" w:rsidRPr="0094007A">
        <w:rPr>
          <w:lang w:val="en-GB"/>
        </w:rPr>
        <w:t xml:space="preserve">attempt to set the </w:t>
      </w:r>
      <w:r w:rsidR="009C4053" w:rsidRPr="0094007A">
        <w:rPr>
          <w:lang w:val="en-GB"/>
        </w:rPr>
        <w:t xml:space="preserve">framework for </w:t>
      </w:r>
      <w:r w:rsidR="00990507" w:rsidRPr="0094007A">
        <w:rPr>
          <w:lang w:val="en-GB"/>
        </w:rPr>
        <w:t xml:space="preserve">the development of </w:t>
      </w:r>
      <w:r w:rsidR="002667EA" w:rsidRPr="0094007A">
        <w:rPr>
          <w:lang w:val="en-GB"/>
        </w:rPr>
        <w:t xml:space="preserve">policies and practices at the national level of </w:t>
      </w:r>
      <w:r w:rsidR="0047235E" w:rsidRPr="0094007A">
        <w:rPr>
          <w:lang w:val="en-GB"/>
        </w:rPr>
        <w:t xml:space="preserve">drugs </w:t>
      </w:r>
      <w:r w:rsidR="002667EA" w:rsidRPr="0094007A">
        <w:rPr>
          <w:lang w:val="en-GB"/>
        </w:rPr>
        <w:t>policy</w:t>
      </w:r>
      <w:r w:rsidR="00FA67DE" w:rsidRPr="0094007A">
        <w:rPr>
          <w:lang w:val="en-GB"/>
        </w:rPr>
        <w:t xml:space="preserve"> in prison</w:t>
      </w:r>
      <w:r w:rsidR="00D00EA0">
        <w:rPr>
          <w:lang w:val="en-GB"/>
        </w:rPr>
        <w:t>s</w:t>
      </w:r>
      <w:r w:rsidR="002667EA" w:rsidRPr="0094007A">
        <w:rPr>
          <w:lang w:val="en-GB"/>
        </w:rPr>
        <w:t>.</w:t>
      </w:r>
      <w:r w:rsidR="006C201D" w:rsidRPr="0094007A">
        <w:rPr>
          <w:lang w:val="en-GB"/>
        </w:rPr>
        <w:t xml:space="preserve">  </w:t>
      </w:r>
      <w:r w:rsidR="00004659">
        <w:rPr>
          <w:lang w:val="en-GB"/>
        </w:rPr>
        <w:t>Our focus</w:t>
      </w:r>
      <w:r w:rsidR="000C6502">
        <w:rPr>
          <w:lang w:val="en-GB"/>
        </w:rPr>
        <w:t xml:space="preserve"> drills down from a consideration of policies at the level of international institutions to the European institutional level and </w:t>
      </w:r>
      <w:r w:rsidR="00924E19">
        <w:rPr>
          <w:lang w:val="en-GB"/>
        </w:rPr>
        <w:t>then down to certain national examples where there ha</w:t>
      </w:r>
      <w:r w:rsidR="00C91F85">
        <w:rPr>
          <w:lang w:val="en-GB"/>
        </w:rPr>
        <w:t>ve</w:t>
      </w:r>
      <w:r w:rsidR="00924E19">
        <w:rPr>
          <w:lang w:val="en-GB"/>
        </w:rPr>
        <w:t xml:space="preserve"> been analyses of </w:t>
      </w:r>
      <w:r w:rsidR="00922335">
        <w:rPr>
          <w:lang w:val="en-GB"/>
        </w:rPr>
        <w:t>the development of prison drugs policy.</w:t>
      </w:r>
      <w:r w:rsidR="00C91F85">
        <w:rPr>
          <w:lang w:val="en-GB"/>
        </w:rPr>
        <w:t xml:space="preserve">  </w:t>
      </w:r>
      <w:r w:rsidR="009A5D4C">
        <w:rPr>
          <w:lang w:val="en-GB"/>
        </w:rPr>
        <w:t xml:space="preserve">It is not our intention to </w:t>
      </w:r>
      <w:r w:rsidR="00260E17">
        <w:rPr>
          <w:lang w:val="en-GB"/>
        </w:rPr>
        <w:t xml:space="preserve">compare </w:t>
      </w:r>
      <w:r w:rsidR="005F3F05">
        <w:rPr>
          <w:lang w:val="en-GB"/>
        </w:rPr>
        <w:t>national policies.</w:t>
      </w:r>
    </w:p>
    <w:p w14:paraId="677966DD" w14:textId="77777777" w:rsidR="00125849" w:rsidRDefault="00125849" w:rsidP="00423396">
      <w:pPr>
        <w:spacing w:line="360" w:lineRule="auto"/>
        <w:jc w:val="both"/>
        <w:rPr>
          <w:lang w:val="en-GB"/>
        </w:rPr>
      </w:pPr>
    </w:p>
    <w:p w14:paraId="376C0E24" w14:textId="77777777" w:rsidR="00423396" w:rsidRPr="0094007A" w:rsidRDefault="00125849" w:rsidP="00423396">
      <w:pPr>
        <w:spacing w:line="360" w:lineRule="auto"/>
        <w:jc w:val="both"/>
        <w:rPr>
          <w:lang w:val="en-GB"/>
        </w:rPr>
      </w:pPr>
      <w:r>
        <w:rPr>
          <w:lang w:val="en-GB"/>
        </w:rPr>
        <w:t>The framing</w:t>
      </w:r>
      <w:r w:rsidR="00360935">
        <w:rPr>
          <w:lang w:val="en-GB"/>
        </w:rPr>
        <w:t>s</w:t>
      </w:r>
      <w:r>
        <w:rPr>
          <w:lang w:val="en-GB"/>
        </w:rPr>
        <w:t xml:space="preserve"> taking place in policy </w:t>
      </w:r>
      <w:r w:rsidR="0066775C">
        <w:rPr>
          <w:lang w:val="en-GB"/>
        </w:rPr>
        <w:t xml:space="preserve">development </w:t>
      </w:r>
      <w:r>
        <w:rPr>
          <w:lang w:val="en-GB"/>
        </w:rPr>
        <w:t xml:space="preserve">and </w:t>
      </w:r>
      <w:r w:rsidR="000C65A6">
        <w:rPr>
          <w:lang w:val="en-GB"/>
        </w:rPr>
        <w:t>subsequently</w:t>
      </w:r>
      <w:r>
        <w:rPr>
          <w:lang w:val="en-GB"/>
        </w:rPr>
        <w:t xml:space="preserve"> </w:t>
      </w:r>
      <w:r w:rsidR="00360935">
        <w:rPr>
          <w:lang w:val="en-GB"/>
        </w:rPr>
        <w:t>informing</w:t>
      </w:r>
      <w:r>
        <w:rPr>
          <w:lang w:val="en-GB"/>
        </w:rPr>
        <w:t xml:space="preserve"> practice naturally have consequences for the </w:t>
      </w:r>
      <w:r w:rsidR="000D4AFF">
        <w:rPr>
          <w:lang w:val="en-GB"/>
        </w:rPr>
        <w:t>prisoners</w:t>
      </w:r>
      <w:r>
        <w:rPr>
          <w:lang w:val="en-GB"/>
        </w:rPr>
        <w:t xml:space="preserve"> being ‘framed’. That is, the </w:t>
      </w:r>
      <w:r w:rsidR="00CB1FE5">
        <w:rPr>
          <w:lang w:val="en-GB"/>
        </w:rPr>
        <w:t xml:space="preserve">prisoner’s </w:t>
      </w:r>
      <w:r>
        <w:rPr>
          <w:lang w:val="en-GB"/>
        </w:rPr>
        <w:t xml:space="preserve">troubles </w:t>
      </w:r>
      <w:r w:rsidR="00CB1FE5">
        <w:rPr>
          <w:lang w:val="en-GB"/>
        </w:rPr>
        <w:t xml:space="preserve">or issues </w:t>
      </w:r>
      <w:r>
        <w:rPr>
          <w:lang w:val="en-GB"/>
        </w:rPr>
        <w:t xml:space="preserve">are turned into </w:t>
      </w:r>
      <w:r w:rsidR="00CB1FE5">
        <w:rPr>
          <w:lang w:val="en-GB"/>
        </w:rPr>
        <w:t>‘</w:t>
      </w:r>
      <w:r>
        <w:rPr>
          <w:lang w:val="en-GB"/>
        </w:rPr>
        <w:t>problems</w:t>
      </w:r>
      <w:r w:rsidR="00CB1FE5">
        <w:rPr>
          <w:lang w:val="en-GB"/>
        </w:rPr>
        <w:t>’</w:t>
      </w:r>
      <w:r w:rsidR="004E5CE5">
        <w:rPr>
          <w:lang w:val="en-GB"/>
        </w:rPr>
        <w:t xml:space="preserve"> and then acted upon</w:t>
      </w:r>
      <w:r w:rsidR="00183AB4">
        <w:rPr>
          <w:lang w:val="en-GB"/>
        </w:rPr>
        <w:t>. However</w:t>
      </w:r>
      <w:r w:rsidR="00CB1FE5">
        <w:rPr>
          <w:lang w:val="en-GB"/>
        </w:rPr>
        <w:t>, it is also important to note</w:t>
      </w:r>
      <w:r w:rsidR="00183AB4">
        <w:rPr>
          <w:lang w:val="en-GB"/>
        </w:rPr>
        <w:t xml:space="preserve">, </w:t>
      </w:r>
      <w:r w:rsidR="00183AB4">
        <w:rPr>
          <w:lang w:val="en-GB"/>
        </w:rPr>
        <w:lastRenderedPageBreak/>
        <w:t>that</w:t>
      </w:r>
      <w:r w:rsidR="003C1994">
        <w:rPr>
          <w:lang w:val="en-GB"/>
        </w:rPr>
        <w:t xml:space="preserve"> </w:t>
      </w:r>
      <w:r w:rsidR="00DF2B79">
        <w:rPr>
          <w:lang w:val="en-GB"/>
        </w:rPr>
        <w:t xml:space="preserve">even though </w:t>
      </w:r>
      <w:r w:rsidR="000D4AFF">
        <w:rPr>
          <w:lang w:val="en-GB"/>
        </w:rPr>
        <w:t xml:space="preserve">prison </w:t>
      </w:r>
      <w:r w:rsidR="00DF2B79">
        <w:rPr>
          <w:lang w:val="en-GB"/>
        </w:rPr>
        <w:t xml:space="preserve">policies and services construct subject positions and </w:t>
      </w:r>
      <w:proofErr w:type="spellStart"/>
      <w:r w:rsidR="00DF2B79">
        <w:rPr>
          <w:lang w:val="en-GB"/>
        </w:rPr>
        <w:t>typifications</w:t>
      </w:r>
      <w:proofErr w:type="spellEnd"/>
      <w:r w:rsidR="00DF2B79">
        <w:rPr>
          <w:lang w:val="en-GB"/>
        </w:rPr>
        <w:t xml:space="preserve"> (</w:t>
      </w:r>
      <w:r w:rsidR="00BF7686">
        <w:rPr>
          <w:lang w:val="en-GB"/>
        </w:rPr>
        <w:t xml:space="preserve">eg. </w:t>
      </w:r>
      <w:r w:rsidR="00DF2B79" w:rsidRPr="00742BAF">
        <w:t>criminal, drug user, sick, empowered</w:t>
      </w:r>
      <w:r w:rsidR="00DF2B79">
        <w:t xml:space="preserve"> etc.)</w:t>
      </w:r>
      <w:r w:rsidR="002C2ECB">
        <w:t>, t</w:t>
      </w:r>
      <w:r w:rsidR="00DF2B79" w:rsidRPr="00742BAF">
        <w:t xml:space="preserve">he connection between </w:t>
      </w:r>
      <w:r w:rsidR="000D4AFF">
        <w:t xml:space="preserve">prisoners’ </w:t>
      </w:r>
      <w:r w:rsidR="00DF2B79" w:rsidRPr="00742BAF">
        <w:t xml:space="preserve">personal selves and troubled identities needs to be </w:t>
      </w:r>
      <w:r w:rsidR="00FC08EC">
        <w:t xml:space="preserve">negotiated and formed </w:t>
      </w:r>
      <w:r w:rsidR="00DF2B79" w:rsidRPr="00742BAF">
        <w:t>(</w:t>
      </w:r>
      <w:proofErr w:type="spellStart"/>
      <w:r w:rsidR="00DF2B79" w:rsidRPr="00742BAF">
        <w:t>Gubrium</w:t>
      </w:r>
      <w:proofErr w:type="spellEnd"/>
      <w:r w:rsidR="00DF2B79" w:rsidRPr="00742BAF">
        <w:t xml:space="preserve"> </w:t>
      </w:r>
      <w:r w:rsidR="00DF2B79">
        <w:t>&amp;</w:t>
      </w:r>
      <w:r w:rsidR="00DF2B79" w:rsidRPr="00742BAF">
        <w:t xml:space="preserve"> Holstein</w:t>
      </w:r>
      <w:r w:rsidR="00565425">
        <w:t>,</w:t>
      </w:r>
      <w:r w:rsidR="00DF2B79" w:rsidRPr="00742BAF">
        <w:t xml:space="preserve"> 2001). </w:t>
      </w:r>
      <w:r w:rsidR="000D4AFF">
        <w:t>Naturally, i</w:t>
      </w:r>
      <w:r w:rsidR="00DF2B79" w:rsidRPr="00742BAF">
        <w:t xml:space="preserve">ndividuals </w:t>
      </w:r>
      <w:r w:rsidR="00DF2B79">
        <w:t>cannot transform</w:t>
      </w:r>
      <w:r w:rsidR="00DF2B79" w:rsidRPr="00742BAF">
        <w:t xml:space="preserve"> discourses</w:t>
      </w:r>
      <w:r w:rsidR="000D4AFF">
        <w:t xml:space="preserve"> or frames</w:t>
      </w:r>
      <w:r w:rsidR="00DE619C">
        <w:t xml:space="preserve"> at will, particularly </w:t>
      </w:r>
      <w:r w:rsidR="00DF2B79" w:rsidRPr="00742BAF">
        <w:t>inma</w:t>
      </w:r>
      <w:r w:rsidR="00DE619C">
        <w:t xml:space="preserve">tes whose every movement is </w:t>
      </w:r>
      <w:r w:rsidR="006E045A">
        <w:t>surveilled</w:t>
      </w:r>
      <w:r w:rsidR="00DE619C">
        <w:t xml:space="preserve"> and monitored</w:t>
      </w:r>
      <w:r w:rsidR="00DF2B79" w:rsidRPr="00742BAF">
        <w:t>, but they can relate themselves and their actions to them</w:t>
      </w:r>
      <w:r w:rsidR="00492421">
        <w:t xml:space="preserve"> </w:t>
      </w:r>
      <w:r w:rsidR="00DF2B79" w:rsidRPr="00742BAF">
        <w:t>thereby resisting, rejecting</w:t>
      </w:r>
      <w:r w:rsidR="00DF2B79">
        <w:t xml:space="preserve">, </w:t>
      </w:r>
      <w:r w:rsidR="00DF2B79" w:rsidRPr="00742BAF">
        <w:t xml:space="preserve">reproducing or surrendering to </w:t>
      </w:r>
      <w:r w:rsidR="002C2ECB">
        <w:t>the discourses and policies that frame them</w:t>
      </w:r>
      <w:r w:rsidR="00452D76">
        <w:t xml:space="preserve"> (Hacking</w:t>
      </w:r>
      <w:r w:rsidR="00565425">
        <w:t>,</w:t>
      </w:r>
      <w:r w:rsidR="00452D76">
        <w:t xml:space="preserve"> 1986)</w:t>
      </w:r>
      <w:r w:rsidR="00DF2B79" w:rsidRPr="00742BAF">
        <w:t>.</w:t>
      </w:r>
      <w:r w:rsidR="00DF2B79">
        <w:t xml:space="preserve"> </w:t>
      </w:r>
      <w:r w:rsidR="00492421">
        <w:t>This makes room for</w:t>
      </w:r>
      <w:r w:rsidR="000D4AFF">
        <w:t xml:space="preserve"> what we would call re-framing or</w:t>
      </w:r>
      <w:r w:rsidR="00DF2B79">
        <w:t xml:space="preserve"> </w:t>
      </w:r>
      <w:r w:rsidR="00452D76">
        <w:t>everyday form</w:t>
      </w:r>
      <w:r w:rsidR="00420835">
        <w:t>s</w:t>
      </w:r>
      <w:r w:rsidR="00452D76">
        <w:t xml:space="preserve"> of </w:t>
      </w:r>
      <w:r w:rsidR="00492421">
        <w:t xml:space="preserve">prison </w:t>
      </w:r>
      <w:r w:rsidR="00452D76">
        <w:t>resistance</w:t>
      </w:r>
      <w:r w:rsidR="008E2674">
        <w:t xml:space="preserve"> (</w:t>
      </w:r>
      <w:proofErr w:type="spellStart"/>
      <w:r w:rsidR="008E2674">
        <w:t>Ugelvik</w:t>
      </w:r>
      <w:proofErr w:type="spellEnd"/>
      <w:r w:rsidR="00565425">
        <w:t>,</w:t>
      </w:r>
      <w:r w:rsidR="008E2674">
        <w:t xml:space="preserve"> 2011) </w:t>
      </w:r>
      <w:r w:rsidR="000D4AFF" w:rsidRPr="0094007A">
        <w:rPr>
          <w:lang w:val="en-GB"/>
        </w:rPr>
        <w:t>by the ‘objects’ of policy and practice or thos</w:t>
      </w:r>
      <w:r w:rsidR="000D4AFF">
        <w:rPr>
          <w:lang w:val="en-GB"/>
        </w:rPr>
        <w:t>e who are subjected to the framing,</w:t>
      </w:r>
      <w:r w:rsidR="00452D76">
        <w:t xml:space="preserve"> </w:t>
      </w:r>
      <w:r w:rsidR="002C2ECB">
        <w:t>but also</w:t>
      </w:r>
      <w:r w:rsidR="00A459C4">
        <w:t xml:space="preserve"> </w:t>
      </w:r>
      <w:r w:rsidR="009D00DA">
        <w:t xml:space="preserve">for </w:t>
      </w:r>
      <w:r w:rsidR="00A459C4">
        <w:t>adaptations</w:t>
      </w:r>
      <w:r w:rsidR="00A6043A">
        <w:t xml:space="preserve"> to the policy and practice </w:t>
      </w:r>
      <w:r w:rsidR="00A459C4" w:rsidRPr="00597D53">
        <w:t>(Crewe</w:t>
      </w:r>
      <w:r w:rsidR="00565425" w:rsidRPr="00597D53">
        <w:t xml:space="preserve">, </w:t>
      </w:r>
      <w:r w:rsidR="007F60F3" w:rsidRPr="00597D53">
        <w:t>2009),</w:t>
      </w:r>
      <w:r w:rsidR="007F60F3">
        <w:t xml:space="preserve"> </w:t>
      </w:r>
      <w:r w:rsidR="00360935">
        <w:t>or even</w:t>
      </w:r>
      <w:r w:rsidR="002C2ECB">
        <w:t xml:space="preserve"> acceptance of the power of the prison if it is experienced as legitimate (Sparks and Bottoms</w:t>
      </w:r>
      <w:r w:rsidR="00565425">
        <w:t>,</w:t>
      </w:r>
      <w:r w:rsidR="002C2ECB">
        <w:t xml:space="preserve"> 1995)</w:t>
      </w:r>
      <w:r w:rsidR="000D4AFF">
        <w:t xml:space="preserve">. </w:t>
      </w:r>
      <w:r w:rsidR="009A2A4E">
        <w:t xml:space="preserve">After having identified the main framings of drug </w:t>
      </w:r>
      <w:r w:rsidR="00950E9A">
        <w:t>‘</w:t>
      </w:r>
      <w:r w:rsidR="009A2A4E">
        <w:t>problems</w:t>
      </w:r>
      <w:r w:rsidR="00950E9A">
        <w:t>’</w:t>
      </w:r>
      <w:r w:rsidR="009A2A4E">
        <w:t xml:space="preserve"> in prisons in the first part of this chapter, we will, in the second, </w:t>
      </w:r>
      <w:r w:rsidR="000D4AFF">
        <w:t>offer examples of such reframing.</w:t>
      </w:r>
      <w:r w:rsidR="009A2A4E">
        <w:t xml:space="preserve"> </w:t>
      </w:r>
    </w:p>
    <w:p w14:paraId="47675D75" w14:textId="77777777" w:rsidR="00867B24" w:rsidRPr="0094007A" w:rsidRDefault="00867B24" w:rsidP="009F4082">
      <w:pPr>
        <w:spacing w:line="360" w:lineRule="auto"/>
        <w:jc w:val="both"/>
        <w:rPr>
          <w:b/>
          <w:iCs/>
          <w:lang w:val="en-GB"/>
        </w:rPr>
      </w:pPr>
    </w:p>
    <w:p w14:paraId="63793E4C" w14:textId="77777777" w:rsidR="00867B24" w:rsidRPr="0094007A" w:rsidRDefault="00867B24" w:rsidP="009F4082">
      <w:pPr>
        <w:spacing w:line="360" w:lineRule="auto"/>
        <w:jc w:val="both"/>
        <w:rPr>
          <w:b/>
          <w:iCs/>
          <w:lang w:val="en-GB"/>
        </w:rPr>
      </w:pPr>
    </w:p>
    <w:p w14:paraId="3D57DFEC" w14:textId="77777777" w:rsidR="009F4082" w:rsidRPr="0094007A" w:rsidRDefault="004D6A0D" w:rsidP="009F4082">
      <w:pPr>
        <w:spacing w:line="360" w:lineRule="auto"/>
        <w:jc w:val="both"/>
        <w:rPr>
          <w:b/>
          <w:iCs/>
          <w:lang w:val="en-GB"/>
        </w:rPr>
      </w:pPr>
      <w:r w:rsidRPr="0094007A">
        <w:rPr>
          <w:b/>
          <w:iCs/>
          <w:lang w:val="en-GB"/>
        </w:rPr>
        <w:t xml:space="preserve">Framing from above: framing the drug </w:t>
      </w:r>
      <w:r w:rsidR="00950E9A">
        <w:rPr>
          <w:b/>
          <w:iCs/>
          <w:lang w:val="en-GB"/>
        </w:rPr>
        <w:t>‘</w:t>
      </w:r>
      <w:r w:rsidRPr="0094007A">
        <w:rPr>
          <w:b/>
          <w:iCs/>
          <w:lang w:val="en-GB"/>
        </w:rPr>
        <w:t>problem’ in prison</w:t>
      </w:r>
      <w:r w:rsidR="00E77F9D">
        <w:rPr>
          <w:b/>
          <w:iCs/>
          <w:lang w:val="en-GB"/>
        </w:rPr>
        <w:t xml:space="preserve"> at </w:t>
      </w:r>
      <w:r w:rsidR="00E22297" w:rsidRPr="0094007A">
        <w:rPr>
          <w:b/>
          <w:iCs/>
          <w:lang w:val="en-GB"/>
        </w:rPr>
        <w:t xml:space="preserve">international </w:t>
      </w:r>
      <w:r w:rsidR="002324EE" w:rsidRPr="0094007A">
        <w:rPr>
          <w:b/>
          <w:iCs/>
          <w:lang w:val="en-GB"/>
        </w:rPr>
        <w:t>and national levels</w:t>
      </w:r>
    </w:p>
    <w:p w14:paraId="6F36334E" w14:textId="77777777" w:rsidR="009F4082" w:rsidRDefault="009F4082" w:rsidP="009F4082">
      <w:pPr>
        <w:spacing w:line="360" w:lineRule="auto"/>
        <w:jc w:val="both"/>
        <w:rPr>
          <w:b/>
          <w:iCs/>
          <w:lang w:val="en-GB"/>
        </w:rPr>
      </w:pPr>
    </w:p>
    <w:p w14:paraId="0D5B179F" w14:textId="77777777" w:rsidR="00677F49" w:rsidRPr="00AF5BC6" w:rsidRDefault="00677F49" w:rsidP="009F4082">
      <w:pPr>
        <w:spacing w:line="360" w:lineRule="auto"/>
        <w:jc w:val="both"/>
        <w:rPr>
          <w:bCs/>
          <w:i/>
          <w:iCs/>
          <w:lang w:val="en-GB"/>
        </w:rPr>
      </w:pPr>
      <w:r w:rsidRPr="00AF5BC6">
        <w:rPr>
          <w:bCs/>
          <w:i/>
          <w:iCs/>
          <w:lang w:val="en-GB"/>
        </w:rPr>
        <w:t>International level</w:t>
      </w:r>
    </w:p>
    <w:p w14:paraId="7AA5F1F8" w14:textId="77777777" w:rsidR="000F345E" w:rsidRPr="00677F49" w:rsidRDefault="000F345E" w:rsidP="009F4082">
      <w:pPr>
        <w:spacing w:line="360" w:lineRule="auto"/>
        <w:jc w:val="both"/>
        <w:rPr>
          <w:b/>
          <w:i/>
          <w:iCs/>
          <w:lang w:val="en-GB"/>
        </w:rPr>
      </w:pPr>
    </w:p>
    <w:p w14:paraId="4B40B4AC" w14:textId="77777777" w:rsidR="009B5141" w:rsidRPr="0094007A" w:rsidRDefault="00752CFF" w:rsidP="009B5141">
      <w:pPr>
        <w:spacing w:line="360" w:lineRule="auto"/>
        <w:jc w:val="both"/>
        <w:rPr>
          <w:b/>
          <w:iCs/>
          <w:lang w:val="en-GB"/>
        </w:rPr>
      </w:pPr>
      <w:r w:rsidRPr="0094007A">
        <w:t>Historically, t</w:t>
      </w:r>
      <w:r w:rsidR="00303CF3" w:rsidRPr="0094007A">
        <w:t>he two pillars of the international d</w:t>
      </w:r>
      <w:r w:rsidRPr="0094007A">
        <w:t xml:space="preserve">rug control system </w:t>
      </w:r>
      <w:r w:rsidR="00303CF3" w:rsidRPr="0094007A">
        <w:t>have been supply reduction and demand</w:t>
      </w:r>
      <w:r w:rsidR="00A212B8" w:rsidRPr="0094007A">
        <w:t xml:space="preserve"> reduction (</w:t>
      </w:r>
      <w:proofErr w:type="spellStart"/>
      <w:r w:rsidR="00A212B8" w:rsidRPr="0094007A">
        <w:t>Babor</w:t>
      </w:r>
      <w:proofErr w:type="spellEnd"/>
      <w:r w:rsidR="00A212B8" w:rsidRPr="0094007A">
        <w:t xml:space="preserve"> et al, 2010)</w:t>
      </w:r>
      <w:r w:rsidR="0002595A" w:rsidRPr="0094007A">
        <w:t xml:space="preserve"> with harm reducti</w:t>
      </w:r>
      <w:r w:rsidR="000C50EF" w:rsidRPr="0094007A">
        <w:t xml:space="preserve">on emerging </w:t>
      </w:r>
      <w:r w:rsidR="00574FCE">
        <w:t xml:space="preserve">during the </w:t>
      </w:r>
      <w:r w:rsidR="000C50EF" w:rsidRPr="0094007A">
        <w:t xml:space="preserve">HIV </w:t>
      </w:r>
      <w:r w:rsidR="00592593" w:rsidRPr="0094007A">
        <w:t xml:space="preserve">epidemic </w:t>
      </w:r>
      <w:r w:rsidR="00574FCE">
        <w:t xml:space="preserve">in </w:t>
      </w:r>
      <w:r w:rsidR="000C50EF" w:rsidRPr="0094007A">
        <w:t xml:space="preserve">the 1980s. </w:t>
      </w:r>
      <w:r w:rsidR="00572A0F" w:rsidRPr="0094007A">
        <w:t xml:space="preserve"> Aligned to </w:t>
      </w:r>
      <w:r w:rsidR="00B40891" w:rsidRPr="0094007A">
        <w:t xml:space="preserve">these </w:t>
      </w:r>
      <w:r w:rsidR="002F0E66" w:rsidRPr="0094007A">
        <w:t>policy goals,</w:t>
      </w:r>
      <w:r w:rsidR="00B40891" w:rsidRPr="0094007A">
        <w:t xml:space="preserve"> the drugs </w:t>
      </w:r>
      <w:r w:rsidR="00032F72" w:rsidRPr="0094007A">
        <w:t>issue h</w:t>
      </w:r>
      <w:r w:rsidR="00B40891" w:rsidRPr="0094007A">
        <w:t xml:space="preserve">as </w:t>
      </w:r>
      <w:r w:rsidR="00032F72" w:rsidRPr="0094007A">
        <w:t xml:space="preserve">been </w:t>
      </w:r>
      <w:r w:rsidR="00B40891" w:rsidRPr="0094007A">
        <w:t>pr</w:t>
      </w:r>
      <w:r w:rsidR="00355FB7" w:rsidRPr="0094007A">
        <w:t xml:space="preserve">imarily framed as a </w:t>
      </w:r>
      <w:r w:rsidR="00950E9A">
        <w:t>‘</w:t>
      </w:r>
      <w:r w:rsidR="00355FB7" w:rsidRPr="0094007A">
        <w:t>problem</w:t>
      </w:r>
      <w:r w:rsidR="00950E9A">
        <w:t>’</w:t>
      </w:r>
      <w:r w:rsidR="00355FB7" w:rsidRPr="0094007A">
        <w:t xml:space="preserve"> of crime and</w:t>
      </w:r>
      <w:r w:rsidR="008E5C9F" w:rsidRPr="0094007A">
        <w:t>/or</w:t>
      </w:r>
      <w:r w:rsidR="00355FB7" w:rsidRPr="0094007A">
        <w:t xml:space="preserve"> a </w:t>
      </w:r>
      <w:r w:rsidR="00950E9A">
        <w:t>‘</w:t>
      </w:r>
      <w:r w:rsidR="00355FB7" w:rsidRPr="0094007A">
        <w:t>problem</w:t>
      </w:r>
      <w:r w:rsidR="00950E9A">
        <w:t>’</w:t>
      </w:r>
      <w:r w:rsidR="00355FB7" w:rsidRPr="0094007A">
        <w:t xml:space="preserve"> of health</w:t>
      </w:r>
      <w:r w:rsidR="00EB70BA" w:rsidRPr="0094007A">
        <w:t>.</w:t>
      </w:r>
      <w:r w:rsidR="00303CF3" w:rsidRPr="0094007A">
        <w:t xml:space="preserve"> </w:t>
      </w:r>
      <w:r w:rsidR="002F1FAA" w:rsidRPr="0094007A">
        <w:t>The</w:t>
      </w:r>
      <w:r w:rsidR="008D107F" w:rsidRPr="0094007A">
        <w:t xml:space="preserve"> </w:t>
      </w:r>
      <w:r w:rsidR="00A316DD" w:rsidRPr="0094007A">
        <w:t>UN Conventions 1961, 1971 and 1988 form the basis of international drugs control</w:t>
      </w:r>
      <w:r w:rsidR="004775C6" w:rsidRPr="0094007A">
        <w:t xml:space="preserve"> and </w:t>
      </w:r>
      <w:r w:rsidR="00053C50" w:rsidRPr="0094007A">
        <w:t>prohibit the production and use of narcotic and sy</w:t>
      </w:r>
      <w:r w:rsidR="00114302" w:rsidRPr="0094007A">
        <w:t>nthetic pharmaceutical drugs</w:t>
      </w:r>
      <w:r w:rsidR="006860D0" w:rsidRPr="0094007A">
        <w:t xml:space="preserve"> (except for medical and scientific purposes)</w:t>
      </w:r>
      <w:r w:rsidR="005C1905" w:rsidRPr="0094007A">
        <w:t xml:space="preserve">, </w:t>
      </w:r>
      <w:r w:rsidR="00E45CF5" w:rsidRPr="0094007A">
        <w:t>increased controls around drug trafficking</w:t>
      </w:r>
      <w:r w:rsidR="001B6F03" w:rsidRPr="0094007A">
        <w:t xml:space="preserve"> and money laundering and </w:t>
      </w:r>
      <w:r w:rsidR="009D1743" w:rsidRPr="0094007A">
        <w:t xml:space="preserve">require Member States to </w:t>
      </w:r>
      <w:proofErr w:type="spellStart"/>
      <w:r w:rsidR="00E31CD8" w:rsidRPr="0094007A">
        <w:t>criminalise</w:t>
      </w:r>
      <w:proofErr w:type="spellEnd"/>
      <w:r w:rsidR="00E31CD8" w:rsidRPr="0094007A">
        <w:t xml:space="preserve"> the production, manufacture</w:t>
      </w:r>
      <w:r w:rsidR="00F722F6" w:rsidRPr="0094007A">
        <w:t>, sale, possession or purchase of any narcotic</w:t>
      </w:r>
      <w:r w:rsidR="00652611" w:rsidRPr="0094007A">
        <w:t xml:space="preserve"> drug or psychotropic substance for non-medical</w:t>
      </w:r>
      <w:r w:rsidR="00E87221" w:rsidRPr="0094007A">
        <w:t xml:space="preserve"> and non-scientific purposes</w:t>
      </w:r>
      <w:r w:rsidR="00B53039">
        <w:t>,</w:t>
      </w:r>
      <w:r w:rsidR="00196B3D" w:rsidRPr="0094007A">
        <w:t xml:space="preserve"> which effect</w:t>
      </w:r>
      <w:r w:rsidR="0034069F" w:rsidRPr="0094007A">
        <w:t xml:space="preserve">ively </w:t>
      </w:r>
      <w:proofErr w:type="spellStart"/>
      <w:r w:rsidR="0034069F" w:rsidRPr="0094007A">
        <w:t>criminalises</w:t>
      </w:r>
      <w:proofErr w:type="spellEnd"/>
      <w:r w:rsidR="0034069F" w:rsidRPr="0094007A">
        <w:t xml:space="preserve"> people who use </w:t>
      </w:r>
      <w:r w:rsidR="00196B3D" w:rsidRPr="0094007A">
        <w:t xml:space="preserve">drugs.  </w:t>
      </w:r>
      <w:r w:rsidR="00303CF3" w:rsidRPr="0094007A">
        <w:t>The treaties are overseen by the Commission on Narcotic Drugs (CND), the U</w:t>
      </w:r>
      <w:r w:rsidR="00196B3D" w:rsidRPr="0094007A">
        <w:t xml:space="preserve">nited </w:t>
      </w:r>
      <w:r w:rsidR="00303CF3" w:rsidRPr="0094007A">
        <w:t>N</w:t>
      </w:r>
      <w:r w:rsidR="00196B3D" w:rsidRPr="0094007A">
        <w:t xml:space="preserve">ations </w:t>
      </w:r>
      <w:r w:rsidR="00303CF3" w:rsidRPr="0094007A">
        <w:t>O</w:t>
      </w:r>
      <w:r w:rsidR="00196B3D" w:rsidRPr="0094007A">
        <w:t xml:space="preserve">ffice on </w:t>
      </w:r>
      <w:r w:rsidR="00303CF3" w:rsidRPr="0094007A">
        <w:t>D</w:t>
      </w:r>
      <w:r w:rsidR="00196B3D" w:rsidRPr="0094007A">
        <w:t xml:space="preserve">rugs and </w:t>
      </w:r>
      <w:r w:rsidR="00303CF3" w:rsidRPr="0094007A">
        <w:t>C</w:t>
      </w:r>
      <w:r w:rsidR="00196B3D" w:rsidRPr="0094007A">
        <w:t>rime</w:t>
      </w:r>
      <w:r w:rsidR="002406E9" w:rsidRPr="0094007A">
        <w:t xml:space="preserve"> (UNODC)</w:t>
      </w:r>
      <w:r w:rsidR="00303CF3" w:rsidRPr="0094007A">
        <w:t>, and the I</w:t>
      </w:r>
      <w:r w:rsidR="00196B3D" w:rsidRPr="0094007A">
        <w:t xml:space="preserve">nternational </w:t>
      </w:r>
      <w:r w:rsidR="00303CF3" w:rsidRPr="0094007A">
        <w:t>N</w:t>
      </w:r>
      <w:r w:rsidR="00196B3D" w:rsidRPr="0094007A">
        <w:t xml:space="preserve">arcotics </w:t>
      </w:r>
      <w:r w:rsidR="00303CF3" w:rsidRPr="0094007A">
        <w:t>C</w:t>
      </w:r>
      <w:r w:rsidR="00196B3D" w:rsidRPr="0094007A">
        <w:t xml:space="preserve">ontrol </w:t>
      </w:r>
      <w:r w:rsidR="00303CF3" w:rsidRPr="0094007A">
        <w:t>B</w:t>
      </w:r>
      <w:r w:rsidR="00196B3D" w:rsidRPr="0094007A">
        <w:t>oard</w:t>
      </w:r>
      <w:r w:rsidR="002406E9" w:rsidRPr="0094007A">
        <w:t xml:space="preserve"> (INCB)</w:t>
      </w:r>
      <w:r w:rsidR="00303CF3" w:rsidRPr="0094007A">
        <w:t xml:space="preserve">. </w:t>
      </w:r>
      <w:r w:rsidR="006E430A" w:rsidRPr="0094007A">
        <w:t>T</w:t>
      </w:r>
      <w:r w:rsidR="003E7929" w:rsidRPr="0094007A">
        <w:t xml:space="preserve">hrough the </w:t>
      </w:r>
      <w:r w:rsidR="006E430A" w:rsidRPr="0094007A">
        <w:t>INCB</w:t>
      </w:r>
      <w:r w:rsidR="003E7929" w:rsidRPr="0094007A">
        <w:t>, the crime and control framing</w:t>
      </w:r>
      <w:r w:rsidR="00647040" w:rsidRPr="0094007A">
        <w:t>s</w:t>
      </w:r>
      <w:r w:rsidR="009918DF" w:rsidRPr="0094007A">
        <w:t xml:space="preserve"> </w:t>
      </w:r>
      <w:r w:rsidR="00952366" w:rsidRPr="0094007A">
        <w:t xml:space="preserve">are </w:t>
      </w:r>
      <w:r w:rsidR="00647040" w:rsidRPr="0094007A">
        <w:t xml:space="preserve">exemplified in </w:t>
      </w:r>
      <w:r w:rsidR="009918DF" w:rsidRPr="0094007A">
        <w:t xml:space="preserve">its </w:t>
      </w:r>
      <w:r w:rsidR="00AB63D1" w:rsidRPr="0094007A">
        <w:t xml:space="preserve">hardline, punitive approach </w:t>
      </w:r>
      <w:r w:rsidR="009918DF" w:rsidRPr="0094007A">
        <w:t>and its</w:t>
      </w:r>
      <w:r w:rsidR="006673FC" w:rsidRPr="0094007A">
        <w:t xml:space="preserve"> emphasis on supply reduction, while the health framing </w:t>
      </w:r>
      <w:r w:rsidR="00D1290A" w:rsidRPr="0094007A">
        <w:t xml:space="preserve">manifests itself </w:t>
      </w:r>
      <w:r w:rsidR="00EC5861" w:rsidRPr="0094007A">
        <w:t xml:space="preserve">mainly </w:t>
      </w:r>
      <w:r w:rsidR="006673FC" w:rsidRPr="0094007A">
        <w:t>through the work of the</w:t>
      </w:r>
      <w:r w:rsidR="002406E9" w:rsidRPr="0094007A">
        <w:t xml:space="preserve"> World Health </w:t>
      </w:r>
      <w:proofErr w:type="spellStart"/>
      <w:r w:rsidR="002406E9" w:rsidRPr="0094007A">
        <w:t>Organisation</w:t>
      </w:r>
      <w:proofErr w:type="spellEnd"/>
      <w:r w:rsidR="002406E9" w:rsidRPr="0094007A">
        <w:t xml:space="preserve"> (</w:t>
      </w:r>
      <w:r w:rsidR="00303CF3" w:rsidRPr="0094007A">
        <w:t>WHO</w:t>
      </w:r>
      <w:r w:rsidR="002406E9" w:rsidRPr="0094007A">
        <w:t>)</w:t>
      </w:r>
      <w:r w:rsidR="00303CF3" w:rsidRPr="0094007A">
        <w:t xml:space="preserve"> </w:t>
      </w:r>
      <w:r w:rsidR="006673FC" w:rsidRPr="0094007A">
        <w:t xml:space="preserve">which </w:t>
      </w:r>
      <w:r w:rsidR="00303CF3" w:rsidRPr="0094007A">
        <w:t>provides medical and scientific expertise on the scheduling of substa</w:t>
      </w:r>
      <w:r w:rsidR="006D3202" w:rsidRPr="0094007A">
        <w:t xml:space="preserve">nces and </w:t>
      </w:r>
      <w:r w:rsidR="006D3202" w:rsidRPr="0094007A">
        <w:lastRenderedPageBreak/>
        <w:t>guidance on</w:t>
      </w:r>
      <w:r w:rsidR="006E430A" w:rsidRPr="0094007A">
        <w:t xml:space="preserve"> health responses</w:t>
      </w:r>
      <w:r w:rsidR="00303CF3" w:rsidRPr="0094007A">
        <w:t>. As Ritter et al (201</w:t>
      </w:r>
      <w:r w:rsidR="00D31298">
        <w:t>7</w:t>
      </w:r>
      <w:r w:rsidR="00303CF3" w:rsidRPr="0094007A">
        <w:t xml:space="preserve">) argue, although historically the treaties and structure afforded little room to </w:t>
      </w:r>
      <w:proofErr w:type="spellStart"/>
      <w:r w:rsidR="00303CF3" w:rsidRPr="0094007A">
        <w:t>manoeuvre</w:t>
      </w:r>
      <w:proofErr w:type="spellEnd"/>
      <w:r w:rsidR="0020467A" w:rsidRPr="0094007A">
        <w:t xml:space="preserve"> within this p</w:t>
      </w:r>
      <w:r w:rsidR="00DA39A0" w:rsidRPr="0094007A">
        <w:t xml:space="preserve">unitive, prohibitionist </w:t>
      </w:r>
      <w:r w:rsidR="00DE5F2D" w:rsidRPr="0094007A">
        <w:t>framework</w:t>
      </w:r>
      <w:r w:rsidR="00303CF3" w:rsidRPr="0094007A">
        <w:t>, this has changed in recent years with a greater emphasis on public health and human rights approaches to drug policy and movement away from criminalization and penali</w:t>
      </w:r>
      <w:r w:rsidR="009F541F" w:rsidRPr="0094007A">
        <w:t>zation.  For example, t</w:t>
      </w:r>
      <w:r w:rsidR="004935FB" w:rsidRPr="0094007A">
        <w:t>here have</w:t>
      </w:r>
      <w:r w:rsidR="00303CF3" w:rsidRPr="0094007A">
        <w:t xml:space="preserve"> been moves towards </w:t>
      </w:r>
      <w:r w:rsidR="005C7713" w:rsidRPr="0094007A">
        <w:t>developing more public health</w:t>
      </w:r>
      <w:r w:rsidR="00CB7190" w:rsidRPr="0094007A">
        <w:t>-</w:t>
      </w:r>
      <w:r w:rsidR="005C7713" w:rsidRPr="0094007A">
        <w:t xml:space="preserve">oriented </w:t>
      </w:r>
      <w:r w:rsidR="00A91AAB" w:rsidRPr="0094007A">
        <w:t xml:space="preserve">drug </w:t>
      </w:r>
      <w:r w:rsidR="002C5E53" w:rsidRPr="0094007A">
        <w:t>strateg</w:t>
      </w:r>
      <w:r w:rsidR="00944A0D" w:rsidRPr="0094007A">
        <w:t xml:space="preserve">ies, greater recognition of </w:t>
      </w:r>
      <w:r w:rsidR="00303CF3" w:rsidRPr="0094007A">
        <w:t xml:space="preserve">the place of harm reduction services </w:t>
      </w:r>
      <w:r w:rsidR="00EF0D6D" w:rsidRPr="0094007A">
        <w:t xml:space="preserve">within treatment </w:t>
      </w:r>
      <w:r w:rsidR="00944A0D" w:rsidRPr="0094007A">
        <w:t xml:space="preserve">and </w:t>
      </w:r>
      <w:r w:rsidR="00600E6B" w:rsidRPr="0094007A">
        <w:t xml:space="preserve">increasing </w:t>
      </w:r>
      <w:r w:rsidR="00944A0D" w:rsidRPr="0094007A">
        <w:t xml:space="preserve">support for depenalization and </w:t>
      </w:r>
      <w:proofErr w:type="spellStart"/>
      <w:r w:rsidR="0062721C" w:rsidRPr="0094007A">
        <w:t>decriminalisation</w:t>
      </w:r>
      <w:proofErr w:type="spellEnd"/>
      <w:r w:rsidR="0062721C" w:rsidRPr="0094007A">
        <w:t xml:space="preserve"> by the </w:t>
      </w:r>
      <w:r w:rsidR="00944A0D" w:rsidRPr="0094007A">
        <w:t xml:space="preserve">UNODC and </w:t>
      </w:r>
      <w:r w:rsidR="00A66D0E" w:rsidRPr="0094007A">
        <w:t xml:space="preserve">WHO </w:t>
      </w:r>
      <w:r w:rsidR="00A66D0E" w:rsidRPr="004A3FC5">
        <w:t>(UNODC, 2013;</w:t>
      </w:r>
      <w:r w:rsidR="00A66D0E" w:rsidRPr="0094007A">
        <w:t xml:space="preserve"> WHO, 2014)</w:t>
      </w:r>
      <w:r w:rsidR="00ED6747" w:rsidRPr="0094007A">
        <w:t>.</w:t>
      </w:r>
      <w:r w:rsidR="00AE1AD7">
        <w:t xml:space="preserve">  </w:t>
      </w:r>
      <w:r w:rsidR="007F4BE6">
        <w:t>It is important to note that s</w:t>
      </w:r>
      <w:r w:rsidR="00AE1AD7">
        <w:t>tatements from these international institutions represent the views of a particular set of advocates who have enga</w:t>
      </w:r>
      <w:r w:rsidR="007F4BE6">
        <w:t xml:space="preserve">ged in battles of ideas within these institutions </w:t>
      </w:r>
      <w:r w:rsidR="00B7741A">
        <w:t xml:space="preserve">to ensure their </w:t>
      </w:r>
      <w:r w:rsidR="00307095">
        <w:t>perspectives</w:t>
      </w:r>
      <w:r w:rsidR="00B7741A">
        <w:t xml:space="preserve"> </w:t>
      </w:r>
      <w:r w:rsidR="00E76613">
        <w:t xml:space="preserve">around harm reduction, human rights, depenalization and decriminalization </w:t>
      </w:r>
      <w:r w:rsidR="00B7741A">
        <w:t>are instituted.</w:t>
      </w:r>
      <w:r w:rsidR="00E76613">
        <w:t xml:space="preserve">  </w:t>
      </w:r>
      <w:r w:rsidR="00AC38D7">
        <w:t xml:space="preserve">These approaches are embedded </w:t>
      </w:r>
      <w:r w:rsidR="00A57239">
        <w:t xml:space="preserve">in Western values and </w:t>
      </w:r>
      <w:r w:rsidR="00E76613">
        <w:t>opposition to these ideas</w:t>
      </w:r>
      <w:r w:rsidR="00602298">
        <w:t xml:space="preserve"> and reforms</w:t>
      </w:r>
      <w:r w:rsidR="00E76613">
        <w:t xml:space="preserve"> </w:t>
      </w:r>
      <w:r w:rsidR="00602298">
        <w:t>continue</w:t>
      </w:r>
      <w:r w:rsidR="00B53039">
        <w:t xml:space="preserve">s to come from </w:t>
      </w:r>
      <w:r w:rsidR="00DE0652">
        <w:t>prohibitionist countries like China, Russia and the Philip</w:t>
      </w:r>
      <w:r w:rsidR="00B53039">
        <w:t>p</w:t>
      </w:r>
      <w:r w:rsidR="00DE0652">
        <w:t>ines</w:t>
      </w:r>
      <w:r w:rsidR="00602298">
        <w:t xml:space="preserve"> (MacGregor, 2017)</w:t>
      </w:r>
      <w:r w:rsidR="00DE0652">
        <w:t>.</w:t>
      </w:r>
    </w:p>
    <w:p w14:paraId="0C6014D0" w14:textId="77777777" w:rsidR="009B5141" w:rsidRPr="0094007A" w:rsidRDefault="009B5141" w:rsidP="009B5141">
      <w:pPr>
        <w:spacing w:line="360" w:lineRule="auto"/>
        <w:jc w:val="both"/>
        <w:rPr>
          <w:b/>
          <w:iCs/>
          <w:lang w:val="en-GB"/>
        </w:rPr>
      </w:pPr>
    </w:p>
    <w:p w14:paraId="5D0B195F" w14:textId="77777777" w:rsidR="003E5144" w:rsidRPr="0094007A" w:rsidRDefault="00F41A7D" w:rsidP="003E5144">
      <w:pPr>
        <w:spacing w:line="360" w:lineRule="auto"/>
        <w:jc w:val="both"/>
        <w:rPr>
          <w:b/>
          <w:iCs/>
          <w:lang w:val="en-GB"/>
        </w:rPr>
      </w:pPr>
      <w:r w:rsidRPr="0094007A">
        <w:t>Following UNGASS 2016, t</w:t>
      </w:r>
      <w:r w:rsidR="00303CF3" w:rsidRPr="0094007A">
        <w:t xml:space="preserve">he movement away from penalization can be seen in the guidance of UNODC and WHO on providing treatment as </w:t>
      </w:r>
      <w:r w:rsidR="00F77634">
        <w:t xml:space="preserve">an </w:t>
      </w:r>
      <w:r w:rsidR="00303CF3" w:rsidRPr="0094007A">
        <w:t>alternative to conviction or punishment for those people with drug use disorders who are in contact with the criminal justice system</w:t>
      </w:r>
      <w:r w:rsidR="00AD03BF" w:rsidRPr="0094007A">
        <w:t xml:space="preserve">. </w:t>
      </w:r>
      <w:r w:rsidR="00B11489" w:rsidRPr="0094007A">
        <w:t>The UNODC</w:t>
      </w:r>
      <w:r w:rsidR="00A43BF4" w:rsidRPr="0094007A">
        <w:t xml:space="preserve"> (2018</w:t>
      </w:r>
      <w:r w:rsidR="00B53039">
        <w:t>, p.</w:t>
      </w:r>
      <w:r w:rsidR="006D45AE" w:rsidRPr="0094007A">
        <w:t>22</w:t>
      </w:r>
      <w:r w:rsidR="0068258D" w:rsidRPr="0094007A">
        <w:t xml:space="preserve">) </w:t>
      </w:r>
      <w:r w:rsidR="008E15FB" w:rsidRPr="0094007A">
        <w:t>argue</w:t>
      </w:r>
      <w:r w:rsidR="006D45AE" w:rsidRPr="0094007A">
        <w:t>s</w:t>
      </w:r>
      <w:r w:rsidR="008E15FB" w:rsidRPr="0094007A">
        <w:t xml:space="preserve"> that </w:t>
      </w:r>
      <w:r w:rsidR="00C3353E" w:rsidRPr="0094007A">
        <w:t xml:space="preserve">‘drug use disorders’ should be treated in the health care system and </w:t>
      </w:r>
      <w:r w:rsidR="00F77634">
        <w:t xml:space="preserve">that </w:t>
      </w:r>
      <w:r w:rsidR="0068258D" w:rsidRPr="0094007A">
        <w:t xml:space="preserve">providing drug treatment as </w:t>
      </w:r>
      <w:r w:rsidR="00F77634">
        <w:t xml:space="preserve">an </w:t>
      </w:r>
      <w:r w:rsidR="003E6480" w:rsidRPr="0094007A">
        <w:t>alternative</w:t>
      </w:r>
      <w:r w:rsidR="006F5F2B" w:rsidRPr="0094007A">
        <w:t xml:space="preserve"> in this way </w:t>
      </w:r>
      <w:r w:rsidR="00F77634">
        <w:t xml:space="preserve">is an </w:t>
      </w:r>
      <w:r w:rsidR="003E6480" w:rsidRPr="0094007A">
        <w:t>effective public heal</w:t>
      </w:r>
      <w:r w:rsidR="00C3353E" w:rsidRPr="0094007A">
        <w:t>th and public safety strateg</w:t>
      </w:r>
      <w:r w:rsidR="00F77634">
        <w:t>y.</w:t>
      </w:r>
      <w:r w:rsidR="009A300E" w:rsidRPr="0094007A">
        <w:t xml:space="preserve"> </w:t>
      </w:r>
      <w:r w:rsidR="00C3353E" w:rsidRPr="0094007A">
        <w:t xml:space="preserve">Such alternatives have the potential to reduce the prison population, </w:t>
      </w:r>
      <w:r w:rsidR="00B40EAC" w:rsidRPr="0094007A">
        <w:t>overcrowding, and the detrimental effects of a prison sentence.</w:t>
      </w:r>
      <w:r w:rsidR="005A434E" w:rsidRPr="0094007A">
        <w:t xml:space="preserve"> </w:t>
      </w:r>
      <w:r w:rsidR="0044782A" w:rsidRPr="0094007A">
        <w:t>However, t</w:t>
      </w:r>
      <w:r w:rsidR="005955EE" w:rsidRPr="0094007A">
        <w:t xml:space="preserve">his drive from the UNODC </w:t>
      </w:r>
      <w:r w:rsidR="009B5141" w:rsidRPr="0094007A">
        <w:t xml:space="preserve">to facilitate treatment </w:t>
      </w:r>
      <w:r w:rsidR="0069304A">
        <w:t xml:space="preserve">interventions </w:t>
      </w:r>
      <w:r w:rsidR="009B5141" w:rsidRPr="0094007A">
        <w:t xml:space="preserve">as alternatives </w:t>
      </w:r>
      <w:r w:rsidR="00173D06" w:rsidRPr="0094007A">
        <w:t xml:space="preserve">or additions </w:t>
      </w:r>
      <w:r w:rsidR="009B5141" w:rsidRPr="0094007A">
        <w:t>to conviction or punishment</w:t>
      </w:r>
      <w:r w:rsidR="00DA1C38" w:rsidRPr="0094007A">
        <w:t xml:space="preserve">, </w:t>
      </w:r>
      <w:r w:rsidR="009B5141" w:rsidRPr="0094007A">
        <w:t>has not been universally appl</w:t>
      </w:r>
      <w:r w:rsidR="00DA1C38" w:rsidRPr="0094007A">
        <w:t>ied within individual countries.</w:t>
      </w:r>
      <w:r w:rsidR="0024128A" w:rsidRPr="0094007A">
        <w:rPr>
          <w:b/>
          <w:iCs/>
          <w:lang w:val="en-GB"/>
        </w:rPr>
        <w:t xml:space="preserve"> </w:t>
      </w:r>
      <w:r w:rsidR="0044782A" w:rsidRPr="0094007A">
        <w:rPr>
          <w:iCs/>
          <w:lang w:val="en-GB"/>
        </w:rPr>
        <w:t xml:space="preserve">The UNODC </w:t>
      </w:r>
      <w:r w:rsidR="005A434E" w:rsidRPr="0094007A">
        <w:t xml:space="preserve">has </w:t>
      </w:r>
      <w:r w:rsidR="0044782A" w:rsidRPr="0094007A">
        <w:t xml:space="preserve">also </w:t>
      </w:r>
      <w:r w:rsidR="005A434E" w:rsidRPr="0094007A">
        <w:t>put forward</w:t>
      </w:r>
      <w:r w:rsidR="003E5144" w:rsidRPr="0094007A">
        <w:t xml:space="preserve"> a number of principles enshrined in the international legal framework which relate to the treatment of people with drug use disorders in contact with the criminal justice system. Two of these </w:t>
      </w:r>
      <w:r w:rsidR="00262AD2" w:rsidRPr="0094007A">
        <w:t xml:space="preserve">apply </w:t>
      </w:r>
      <w:r w:rsidR="003E5144" w:rsidRPr="0094007A">
        <w:t>directly to those who are in prison settings</w:t>
      </w:r>
      <w:r w:rsidR="00E01B01" w:rsidRPr="0094007A">
        <w:t xml:space="preserve"> and </w:t>
      </w:r>
      <w:r w:rsidR="00F2346C">
        <w:t xml:space="preserve">aim </w:t>
      </w:r>
      <w:r w:rsidR="00E01B01" w:rsidRPr="0094007A">
        <w:t>to frame prison drugs polic</w:t>
      </w:r>
      <w:r w:rsidR="009C0A54">
        <w:t xml:space="preserve">ies </w:t>
      </w:r>
      <w:r w:rsidR="00517F1E">
        <w:t>at the national levels</w:t>
      </w:r>
      <w:r w:rsidR="003E5144" w:rsidRPr="0094007A">
        <w:t xml:space="preserve">. The first principle is that </w:t>
      </w:r>
      <w:r w:rsidR="000E4FB3">
        <w:t>‘</w:t>
      </w:r>
      <w:r w:rsidR="002D4125" w:rsidRPr="0094007A">
        <w:t>prisoners with drug use disorders may not be deprived of their right to health and are entitled to the same level of trea</w:t>
      </w:r>
      <w:r w:rsidR="000E4FB3">
        <w:t>tment as the general population’</w:t>
      </w:r>
      <w:r w:rsidR="002D4125" w:rsidRPr="0094007A">
        <w:t xml:space="preserve"> </w:t>
      </w:r>
      <w:r w:rsidR="0078464F" w:rsidRPr="0094007A">
        <w:t xml:space="preserve">and the second principle is that </w:t>
      </w:r>
      <w:r w:rsidR="00801E66">
        <w:t>‘</w:t>
      </w:r>
      <w:r w:rsidR="003E5144" w:rsidRPr="0094007A">
        <w:t>drug use disorders are a public health concern requiring responses that are health-</w:t>
      </w:r>
      <w:proofErr w:type="spellStart"/>
      <w:r w:rsidR="003E5144" w:rsidRPr="0094007A">
        <w:t>centred</w:t>
      </w:r>
      <w:proofErr w:type="spellEnd"/>
      <w:r w:rsidR="003E5144" w:rsidRPr="0094007A">
        <w:t>. Individuals with drug use disorders should not be punished for their drug use disorder but prov</w:t>
      </w:r>
      <w:r w:rsidR="00483C69" w:rsidRPr="0094007A">
        <w:t>ided with appropriate treatment</w:t>
      </w:r>
      <w:r w:rsidR="00801E66">
        <w:t>’</w:t>
      </w:r>
      <w:r w:rsidR="003E5144" w:rsidRPr="0094007A">
        <w:t xml:space="preserve"> </w:t>
      </w:r>
      <w:r w:rsidR="005B149F" w:rsidRPr="0094007A">
        <w:t>(UNODC, 2018</w:t>
      </w:r>
      <w:r w:rsidR="00B53039">
        <w:t>, p.</w:t>
      </w:r>
      <w:r w:rsidR="00813ACD" w:rsidRPr="0094007A">
        <w:t>20).</w:t>
      </w:r>
    </w:p>
    <w:p w14:paraId="0DD938FE" w14:textId="77777777" w:rsidR="00AC2390" w:rsidRPr="0094007A" w:rsidRDefault="00AC2390" w:rsidP="003E5144">
      <w:pPr>
        <w:spacing w:line="360" w:lineRule="auto"/>
        <w:jc w:val="both"/>
      </w:pPr>
    </w:p>
    <w:p w14:paraId="616C15D4" w14:textId="77777777" w:rsidR="00DE60C6" w:rsidRPr="0094007A" w:rsidRDefault="00DE60C6" w:rsidP="00DE60C6">
      <w:pPr>
        <w:spacing w:line="360" w:lineRule="auto"/>
        <w:jc w:val="both"/>
        <w:rPr>
          <w:iCs/>
          <w:lang w:val="en-GB"/>
        </w:rPr>
      </w:pPr>
      <w:r w:rsidRPr="0094007A">
        <w:rPr>
          <w:iCs/>
          <w:lang w:val="en-GB"/>
        </w:rPr>
        <w:t xml:space="preserve">In international law, the right to health is universal and non-discriminatory in application and </w:t>
      </w:r>
      <w:r w:rsidRPr="0094007A">
        <w:rPr>
          <w:iCs/>
          <w:lang w:val="en-GB"/>
        </w:rPr>
        <w:lastRenderedPageBreak/>
        <w:t xml:space="preserve">therefore applies to people who </w:t>
      </w:r>
      <w:r w:rsidR="00A2485C">
        <w:rPr>
          <w:iCs/>
          <w:lang w:val="en-GB"/>
        </w:rPr>
        <w:t xml:space="preserve">have been deprived of liberty. </w:t>
      </w:r>
      <w:r w:rsidRPr="0094007A">
        <w:rPr>
          <w:iCs/>
          <w:lang w:val="en-GB"/>
        </w:rPr>
        <w:t>The UN Standard Minimum Rules for the Treatment of Prisoners (SMR) (ie Mandela Rules) emphasise the</w:t>
      </w:r>
      <w:r w:rsidRPr="0094007A">
        <w:rPr>
          <w:i/>
          <w:iCs/>
          <w:lang w:val="en-GB"/>
        </w:rPr>
        <w:t xml:space="preserve"> principle of equiv</w:t>
      </w:r>
      <w:r w:rsidR="00C445F1" w:rsidRPr="0094007A">
        <w:rPr>
          <w:i/>
          <w:iCs/>
          <w:lang w:val="en-GB"/>
        </w:rPr>
        <w:t>ale</w:t>
      </w:r>
      <w:r w:rsidRPr="0094007A">
        <w:rPr>
          <w:i/>
          <w:iCs/>
          <w:lang w:val="en-GB"/>
        </w:rPr>
        <w:t>nce</w:t>
      </w:r>
      <w:r w:rsidRPr="0094007A">
        <w:rPr>
          <w:iCs/>
          <w:lang w:val="en-GB"/>
        </w:rPr>
        <w:t xml:space="preserve"> </w:t>
      </w:r>
      <w:r w:rsidR="00975940" w:rsidRPr="0094007A">
        <w:rPr>
          <w:iCs/>
          <w:lang w:val="en-GB"/>
        </w:rPr>
        <w:t xml:space="preserve">or the idea that </w:t>
      </w:r>
      <w:r w:rsidRPr="0094007A">
        <w:rPr>
          <w:iCs/>
          <w:lang w:val="en-GB"/>
        </w:rPr>
        <w:t>people in prison must ‘have access to the health services available in the country without discrimination on the gro</w:t>
      </w:r>
      <w:r w:rsidR="00A2485C">
        <w:rPr>
          <w:iCs/>
          <w:lang w:val="en-GB"/>
        </w:rPr>
        <w:t>unds of their legal situation’.</w:t>
      </w:r>
      <w:r w:rsidRPr="0094007A">
        <w:rPr>
          <w:iCs/>
          <w:lang w:val="en-GB"/>
        </w:rPr>
        <w:t xml:space="preserve"> The HIV/AIDS crisis prompted further emphasis on access to HIV treatment and services as a human right for people inside and outside custody and on the principle of equivalence for HIV provision </w:t>
      </w:r>
      <w:r w:rsidR="00DF1DC6" w:rsidRPr="0094007A">
        <w:rPr>
          <w:iCs/>
          <w:lang w:val="en-GB"/>
        </w:rPr>
        <w:t xml:space="preserve">and harm reduction initiatives </w:t>
      </w:r>
      <w:r w:rsidRPr="0094007A">
        <w:rPr>
          <w:iCs/>
          <w:lang w:val="en-GB"/>
        </w:rPr>
        <w:t>(</w:t>
      </w:r>
      <w:proofErr w:type="spellStart"/>
      <w:r w:rsidRPr="0094007A">
        <w:rPr>
          <w:iCs/>
          <w:lang w:val="en-GB"/>
        </w:rPr>
        <w:t>Csete</w:t>
      </w:r>
      <w:proofErr w:type="spellEnd"/>
      <w:r w:rsidRPr="0094007A">
        <w:rPr>
          <w:iCs/>
          <w:lang w:val="en-GB"/>
        </w:rPr>
        <w:t xml:space="preserve"> et al, 2018). This ‘human rights framing’ has been developed into policy and practice guidance by UNODC, UNAIDS and WHO around the</w:t>
      </w:r>
      <w:r w:rsidR="00A2485C">
        <w:rPr>
          <w:iCs/>
          <w:lang w:val="en-GB"/>
        </w:rPr>
        <w:t xml:space="preserve"> treatment of drug dependence. </w:t>
      </w:r>
      <w:r w:rsidRPr="0094007A">
        <w:rPr>
          <w:iCs/>
          <w:lang w:val="en-GB"/>
        </w:rPr>
        <w:t xml:space="preserve">Along with the principle of equivalence, the UN promotes the following </w:t>
      </w:r>
      <w:r w:rsidR="000665E8" w:rsidRPr="0094007A">
        <w:rPr>
          <w:iCs/>
          <w:lang w:val="en-GB"/>
        </w:rPr>
        <w:t xml:space="preserve">treatment </w:t>
      </w:r>
      <w:r w:rsidRPr="0094007A">
        <w:rPr>
          <w:iCs/>
          <w:lang w:val="en-GB"/>
        </w:rPr>
        <w:t>principles: treatment must be voluntary; treatment approaches should be chosen and implemented with meaningful involvement of the patient; treatment must be scientifically sou</w:t>
      </w:r>
      <w:r w:rsidR="003D4A30">
        <w:rPr>
          <w:iCs/>
          <w:lang w:val="en-GB"/>
        </w:rPr>
        <w:t xml:space="preserve">nd, humane and low-threshold </w:t>
      </w:r>
      <w:r w:rsidRPr="0094007A">
        <w:rPr>
          <w:iCs/>
          <w:lang w:val="en-GB"/>
        </w:rPr>
        <w:t>and be overseen by qualified health professionals; people with drug dependence should have access to several kinds of treatme</w:t>
      </w:r>
      <w:r w:rsidR="006C7B84">
        <w:rPr>
          <w:iCs/>
          <w:lang w:val="en-GB"/>
        </w:rPr>
        <w:t>nt</w:t>
      </w:r>
      <w:r w:rsidRPr="0094007A">
        <w:rPr>
          <w:iCs/>
          <w:lang w:val="en-GB"/>
        </w:rPr>
        <w:t>; treatment program</w:t>
      </w:r>
      <w:r w:rsidR="0015098C">
        <w:rPr>
          <w:iCs/>
          <w:lang w:val="en-GB"/>
        </w:rPr>
        <w:t>me</w:t>
      </w:r>
      <w:r w:rsidRPr="0094007A">
        <w:rPr>
          <w:iCs/>
          <w:lang w:val="en-GB"/>
        </w:rPr>
        <w:t xml:space="preserve">s must not exclude people because of criminal records; women, especially pregnant women, and people with psychiatric co-morbidities should be given priority in treatment; and treatment as an alternative to imprisonment or other penal sanctions should be made available to drug-dependent offenders  </w:t>
      </w:r>
      <w:r w:rsidRPr="00926941">
        <w:rPr>
          <w:iCs/>
          <w:lang w:val="en-GB"/>
        </w:rPr>
        <w:t>(UNODC</w:t>
      </w:r>
      <w:r w:rsidR="004A3FC5" w:rsidRPr="00926941">
        <w:rPr>
          <w:iCs/>
          <w:lang w:val="en-GB"/>
        </w:rPr>
        <w:t xml:space="preserve">, </w:t>
      </w:r>
      <w:r w:rsidRPr="00926941">
        <w:rPr>
          <w:iCs/>
          <w:lang w:val="en-GB"/>
        </w:rPr>
        <w:t>200</w:t>
      </w:r>
      <w:r w:rsidR="004A3FC5" w:rsidRPr="00926941">
        <w:rPr>
          <w:iCs/>
          <w:lang w:val="en-GB"/>
        </w:rPr>
        <w:t>9</w:t>
      </w:r>
      <w:r w:rsidRPr="00926941">
        <w:rPr>
          <w:iCs/>
          <w:lang w:val="en-GB"/>
        </w:rPr>
        <w:t>).</w:t>
      </w:r>
    </w:p>
    <w:p w14:paraId="0A8E50A4" w14:textId="77777777" w:rsidR="00DE60C6" w:rsidRPr="0094007A" w:rsidRDefault="00DE60C6" w:rsidP="00DE60C6">
      <w:pPr>
        <w:spacing w:line="360" w:lineRule="auto"/>
        <w:jc w:val="both"/>
        <w:rPr>
          <w:iCs/>
          <w:lang w:val="en-GB"/>
        </w:rPr>
      </w:pPr>
    </w:p>
    <w:p w14:paraId="10B86944" w14:textId="77777777" w:rsidR="00B238ED" w:rsidRDefault="00DE60C6" w:rsidP="00DE60C6">
      <w:pPr>
        <w:spacing w:line="360" w:lineRule="auto"/>
        <w:jc w:val="both"/>
        <w:rPr>
          <w:iCs/>
          <w:lang w:val="en-GB"/>
        </w:rPr>
      </w:pPr>
      <w:r w:rsidRPr="0094007A">
        <w:t>Despite the work of WHO and UNODC on promoting the health of prisoners through effective drug treatment policy, many Member States do not meet their responsibility to protect the health of prison populations and implement the principle of equivalence.</w:t>
      </w:r>
      <w:r w:rsidRPr="0094007A">
        <w:rPr>
          <w:iCs/>
          <w:lang w:val="en-GB"/>
        </w:rPr>
        <w:t xml:space="preserve"> </w:t>
      </w:r>
      <w:proofErr w:type="spellStart"/>
      <w:r w:rsidRPr="0094007A">
        <w:rPr>
          <w:iCs/>
          <w:lang w:val="en-GB"/>
        </w:rPr>
        <w:t>Csete</w:t>
      </w:r>
      <w:proofErr w:type="spellEnd"/>
      <w:r w:rsidR="004751C5">
        <w:rPr>
          <w:iCs/>
          <w:lang w:val="en-GB"/>
        </w:rPr>
        <w:t xml:space="preserve"> et al</w:t>
      </w:r>
      <w:r w:rsidR="00A2485C">
        <w:rPr>
          <w:iCs/>
          <w:lang w:val="en-GB"/>
        </w:rPr>
        <w:t>.</w:t>
      </w:r>
      <w:r w:rsidRPr="0094007A">
        <w:rPr>
          <w:iCs/>
          <w:lang w:val="en-GB"/>
        </w:rPr>
        <w:t xml:space="preserve"> (2018</w:t>
      </w:r>
      <w:r w:rsidR="00B53039">
        <w:rPr>
          <w:iCs/>
          <w:lang w:val="en-GB"/>
        </w:rPr>
        <w:t>, p.</w:t>
      </w:r>
      <w:r w:rsidR="002C2ED5" w:rsidRPr="0094007A">
        <w:rPr>
          <w:iCs/>
          <w:lang w:val="en-GB"/>
        </w:rPr>
        <w:t>179</w:t>
      </w:r>
      <w:r w:rsidRPr="0094007A">
        <w:rPr>
          <w:iCs/>
          <w:lang w:val="en-GB"/>
        </w:rPr>
        <w:t xml:space="preserve">) argue that the human rights protections for people in prison (particularly for those who use drugs) in both international and national law and </w:t>
      </w:r>
      <w:r w:rsidR="00B238ED">
        <w:rPr>
          <w:iCs/>
          <w:lang w:val="en-GB"/>
        </w:rPr>
        <w:t xml:space="preserve">guidelines are often flouted:  </w:t>
      </w:r>
    </w:p>
    <w:p w14:paraId="0DAB0656" w14:textId="77777777" w:rsidR="00B238ED" w:rsidRDefault="00B238ED" w:rsidP="00DE60C6">
      <w:pPr>
        <w:spacing w:line="360" w:lineRule="auto"/>
        <w:jc w:val="both"/>
        <w:rPr>
          <w:iCs/>
          <w:lang w:val="en-GB"/>
        </w:rPr>
      </w:pPr>
    </w:p>
    <w:p w14:paraId="751EC04B" w14:textId="77777777" w:rsidR="00B238ED" w:rsidRDefault="00DE60C6" w:rsidP="00B238ED">
      <w:pPr>
        <w:spacing w:line="360" w:lineRule="auto"/>
        <w:ind w:left="720"/>
        <w:jc w:val="both"/>
        <w:rPr>
          <w:iCs/>
          <w:lang w:val="en-GB"/>
        </w:rPr>
      </w:pPr>
      <w:r w:rsidRPr="0094007A">
        <w:rPr>
          <w:iCs/>
          <w:lang w:val="en-GB"/>
        </w:rPr>
        <w:t>Although the right to health of prisoners is broadly protected under human rights norms, ensuring these g</w:t>
      </w:r>
      <w:r w:rsidR="00A2485C">
        <w:rPr>
          <w:iCs/>
          <w:lang w:val="en-GB"/>
        </w:rPr>
        <w:t xml:space="preserve">uarantees in practice is rare. </w:t>
      </w:r>
      <w:r w:rsidRPr="0094007A">
        <w:rPr>
          <w:iCs/>
          <w:lang w:val="en-GB"/>
        </w:rPr>
        <w:t xml:space="preserve">In reality, the rights of people who use drugs – and of prisoners more broadly – are flagrantly violated in prisons in many countries with no opportunity for complaint </w:t>
      </w:r>
      <w:r w:rsidR="00B238ED">
        <w:rPr>
          <w:iCs/>
          <w:lang w:val="en-GB"/>
        </w:rPr>
        <w:t>or redress.</w:t>
      </w:r>
    </w:p>
    <w:p w14:paraId="37C40026" w14:textId="77777777" w:rsidR="00B238ED" w:rsidRDefault="00B238ED" w:rsidP="00DE60C6">
      <w:pPr>
        <w:spacing w:line="360" w:lineRule="auto"/>
        <w:jc w:val="both"/>
        <w:rPr>
          <w:iCs/>
          <w:lang w:val="en-GB"/>
        </w:rPr>
      </w:pPr>
    </w:p>
    <w:p w14:paraId="754671DE" w14:textId="77777777" w:rsidR="00DE60C6" w:rsidRPr="0094007A" w:rsidRDefault="00DE60C6" w:rsidP="00DE60C6">
      <w:pPr>
        <w:spacing w:line="360" w:lineRule="auto"/>
        <w:jc w:val="both"/>
        <w:rPr>
          <w:iCs/>
          <w:lang w:val="en-GB"/>
        </w:rPr>
      </w:pPr>
      <w:r w:rsidRPr="0094007A">
        <w:rPr>
          <w:iCs/>
          <w:lang w:val="en-GB"/>
        </w:rPr>
        <w:t xml:space="preserve">In practice, research illustrates the complexities surrounding the interpretations and applications of the principle of equivalence in prison settings, particularly within the context of increasing prison populations and their complex health needs, austerity measures and the prevailing focus on </w:t>
      </w:r>
      <w:r w:rsidR="00017FCD" w:rsidRPr="0094007A">
        <w:rPr>
          <w:iCs/>
          <w:lang w:val="en-GB"/>
        </w:rPr>
        <w:t xml:space="preserve">enforcement, </w:t>
      </w:r>
      <w:r w:rsidRPr="0094007A">
        <w:rPr>
          <w:iCs/>
          <w:lang w:val="en-GB"/>
        </w:rPr>
        <w:t xml:space="preserve">security and control (Ismail and </w:t>
      </w:r>
      <w:proofErr w:type="spellStart"/>
      <w:r w:rsidRPr="0094007A">
        <w:rPr>
          <w:iCs/>
          <w:lang w:val="en-GB"/>
        </w:rPr>
        <w:t>deViaggani</w:t>
      </w:r>
      <w:proofErr w:type="spellEnd"/>
      <w:r w:rsidRPr="0094007A">
        <w:rPr>
          <w:iCs/>
          <w:lang w:val="en-GB"/>
        </w:rPr>
        <w:t>, 2018b).  Pris</w:t>
      </w:r>
      <w:r w:rsidR="00FD2A8D">
        <w:rPr>
          <w:iCs/>
          <w:lang w:val="en-GB"/>
        </w:rPr>
        <w:t>oners are often denied evidence-</w:t>
      </w:r>
      <w:r w:rsidRPr="0094007A">
        <w:rPr>
          <w:iCs/>
          <w:lang w:val="en-GB"/>
        </w:rPr>
        <w:t xml:space="preserve">based treatment options that might be available in the </w:t>
      </w:r>
      <w:r w:rsidRPr="0094007A">
        <w:rPr>
          <w:iCs/>
          <w:lang w:val="en-GB"/>
        </w:rPr>
        <w:lastRenderedPageBreak/>
        <w:t xml:space="preserve">community </w:t>
      </w:r>
      <w:r w:rsidR="003D41B0" w:rsidRPr="0094007A">
        <w:rPr>
          <w:iCs/>
          <w:lang w:val="en-GB"/>
        </w:rPr>
        <w:t xml:space="preserve">such as </w:t>
      </w:r>
      <w:r w:rsidRPr="0094007A">
        <w:rPr>
          <w:iCs/>
          <w:lang w:val="en-GB"/>
        </w:rPr>
        <w:t xml:space="preserve">opioid substitution therapy </w:t>
      </w:r>
      <w:r w:rsidR="008030D1" w:rsidRPr="0094007A">
        <w:rPr>
          <w:iCs/>
          <w:lang w:val="en-GB"/>
        </w:rPr>
        <w:t xml:space="preserve">(OST) </w:t>
      </w:r>
      <w:r w:rsidRPr="0094007A">
        <w:rPr>
          <w:iCs/>
          <w:lang w:val="en-GB"/>
        </w:rPr>
        <w:t>which reduces the risk of HIV and Hepatitis C transmission and overdose (</w:t>
      </w:r>
      <w:proofErr w:type="spellStart"/>
      <w:r w:rsidRPr="0033132F">
        <w:rPr>
          <w:iCs/>
          <w:lang w:val="en-GB"/>
        </w:rPr>
        <w:t>St</w:t>
      </w:r>
      <w:r w:rsidR="00F755C6" w:rsidRPr="0033132F">
        <w:rPr>
          <w:iCs/>
          <w:lang w:val="en-GB"/>
        </w:rPr>
        <w:t>ö</w:t>
      </w:r>
      <w:r w:rsidRPr="0033132F">
        <w:rPr>
          <w:iCs/>
          <w:lang w:val="en-GB"/>
        </w:rPr>
        <w:t>ver</w:t>
      </w:r>
      <w:proofErr w:type="spellEnd"/>
      <w:r w:rsidRPr="0033132F">
        <w:rPr>
          <w:iCs/>
          <w:lang w:val="en-GB"/>
        </w:rPr>
        <w:t xml:space="preserve"> et al, 2004; </w:t>
      </w:r>
      <w:r w:rsidR="00223811" w:rsidRPr="00636AFA">
        <w:rPr>
          <w:iCs/>
          <w:lang w:val="en-GB"/>
        </w:rPr>
        <w:t>Degenhardt et al</w:t>
      </w:r>
      <w:r w:rsidR="00A2485C" w:rsidRPr="00636AFA">
        <w:rPr>
          <w:iCs/>
          <w:lang w:val="en-GB"/>
        </w:rPr>
        <w:t>.</w:t>
      </w:r>
      <w:r w:rsidR="00223811" w:rsidRPr="00636AFA">
        <w:rPr>
          <w:iCs/>
          <w:lang w:val="en-GB"/>
        </w:rPr>
        <w:t>, 2014</w:t>
      </w:r>
      <w:r w:rsidRPr="00636AFA">
        <w:rPr>
          <w:iCs/>
          <w:lang w:val="en-GB"/>
        </w:rPr>
        <w:t>).</w:t>
      </w:r>
      <w:r w:rsidRPr="0094007A">
        <w:rPr>
          <w:iCs/>
          <w:lang w:val="en-GB"/>
        </w:rPr>
        <w:t xml:space="preserve"> </w:t>
      </w:r>
      <w:r w:rsidR="00EC5279" w:rsidRPr="0094007A">
        <w:rPr>
          <w:iCs/>
          <w:lang w:val="en-GB"/>
        </w:rPr>
        <w:t>In 2016</w:t>
      </w:r>
      <w:r w:rsidRPr="0094007A">
        <w:rPr>
          <w:iCs/>
          <w:lang w:val="en-GB"/>
        </w:rPr>
        <w:t xml:space="preserve">, </w:t>
      </w:r>
      <w:r w:rsidR="00EC5279" w:rsidRPr="0094007A">
        <w:rPr>
          <w:iCs/>
          <w:lang w:val="en-GB"/>
        </w:rPr>
        <w:t>an estimated 52</w:t>
      </w:r>
      <w:r w:rsidRPr="0094007A">
        <w:rPr>
          <w:iCs/>
          <w:lang w:val="en-GB"/>
        </w:rPr>
        <w:t xml:space="preserve"> countries provided OST in prison – much lower than the number of countries which provide OST in </w:t>
      </w:r>
      <w:r w:rsidR="00657222">
        <w:rPr>
          <w:iCs/>
          <w:lang w:val="en-GB"/>
        </w:rPr>
        <w:t xml:space="preserve">the </w:t>
      </w:r>
      <w:r w:rsidRPr="0094007A">
        <w:rPr>
          <w:iCs/>
          <w:lang w:val="en-GB"/>
        </w:rPr>
        <w:t>community</w:t>
      </w:r>
      <w:r w:rsidR="00202DF0" w:rsidRPr="0094007A">
        <w:rPr>
          <w:iCs/>
          <w:lang w:val="en-GB"/>
        </w:rPr>
        <w:t xml:space="preserve"> (Stone, 2016)</w:t>
      </w:r>
      <w:r w:rsidR="00A2485C">
        <w:rPr>
          <w:iCs/>
          <w:lang w:val="en-GB"/>
        </w:rPr>
        <w:t xml:space="preserve">. </w:t>
      </w:r>
      <w:r w:rsidRPr="0094007A">
        <w:rPr>
          <w:iCs/>
          <w:lang w:val="en-GB"/>
        </w:rPr>
        <w:t>However, in practice, even where OST and other proven treatments are offered in prisons, the treatment may only be offered i</w:t>
      </w:r>
      <w:r w:rsidR="00BA09CC">
        <w:rPr>
          <w:iCs/>
          <w:lang w:val="en-GB"/>
        </w:rPr>
        <w:t xml:space="preserve">n some prisons </w:t>
      </w:r>
      <w:r w:rsidRPr="0094007A">
        <w:rPr>
          <w:iCs/>
          <w:lang w:val="en-GB"/>
        </w:rPr>
        <w:t xml:space="preserve">and may not be available to all prisoners depending on screening procedures </w:t>
      </w:r>
      <w:r w:rsidRPr="0033132F">
        <w:rPr>
          <w:iCs/>
          <w:lang w:val="en-GB"/>
        </w:rPr>
        <w:t>(</w:t>
      </w:r>
      <w:proofErr w:type="spellStart"/>
      <w:r w:rsidRPr="0033132F">
        <w:rPr>
          <w:iCs/>
          <w:lang w:val="en-GB"/>
        </w:rPr>
        <w:t>Larney</w:t>
      </w:r>
      <w:proofErr w:type="spellEnd"/>
      <w:r w:rsidRPr="0033132F">
        <w:rPr>
          <w:iCs/>
          <w:lang w:val="en-GB"/>
        </w:rPr>
        <w:t xml:space="preserve"> </w:t>
      </w:r>
      <w:r w:rsidR="0033132F" w:rsidRPr="0033132F">
        <w:rPr>
          <w:iCs/>
          <w:lang w:val="en-GB"/>
        </w:rPr>
        <w:t>and Dolan</w:t>
      </w:r>
      <w:r w:rsidRPr="0033132F">
        <w:rPr>
          <w:iCs/>
          <w:lang w:val="en-GB"/>
        </w:rPr>
        <w:t>, 2009).</w:t>
      </w:r>
      <w:r w:rsidRPr="0094007A">
        <w:rPr>
          <w:iCs/>
          <w:lang w:val="en-GB"/>
        </w:rPr>
        <w:t xml:space="preserve"> Similarly, </w:t>
      </w:r>
      <w:r w:rsidR="007B2E3E" w:rsidRPr="0094007A">
        <w:rPr>
          <w:iCs/>
          <w:lang w:val="en-GB"/>
        </w:rPr>
        <w:t xml:space="preserve">needle and </w:t>
      </w:r>
      <w:r w:rsidRPr="0094007A">
        <w:rPr>
          <w:iCs/>
          <w:lang w:val="en-GB"/>
        </w:rPr>
        <w:t xml:space="preserve">syringe exchange schemes are available in the community in some countries, but this is not usually part of service provision in prison environments </w:t>
      </w:r>
      <w:r w:rsidR="0030057C" w:rsidRPr="0094007A">
        <w:rPr>
          <w:iCs/>
          <w:lang w:val="en-GB"/>
        </w:rPr>
        <w:t xml:space="preserve">with only </w:t>
      </w:r>
      <w:r w:rsidR="00657222">
        <w:rPr>
          <w:iCs/>
          <w:lang w:val="en-GB"/>
        </w:rPr>
        <w:t xml:space="preserve">eight </w:t>
      </w:r>
      <w:r w:rsidR="00202DF0" w:rsidRPr="0094007A">
        <w:rPr>
          <w:iCs/>
          <w:lang w:val="en-GB"/>
        </w:rPr>
        <w:t>countries providing this service in at least one prison (</w:t>
      </w:r>
      <w:proofErr w:type="spellStart"/>
      <w:r w:rsidR="00AC7EA2">
        <w:rPr>
          <w:iCs/>
          <w:lang w:val="en-GB"/>
        </w:rPr>
        <w:t>Stöver</w:t>
      </w:r>
      <w:proofErr w:type="spellEnd"/>
      <w:r w:rsidR="00AC7EA2">
        <w:rPr>
          <w:iCs/>
          <w:lang w:val="en-GB"/>
        </w:rPr>
        <w:t xml:space="preserve"> and </w:t>
      </w:r>
      <w:proofErr w:type="spellStart"/>
      <w:r w:rsidR="00AC7EA2">
        <w:rPr>
          <w:iCs/>
          <w:lang w:val="en-GB"/>
        </w:rPr>
        <w:t>Hariga</w:t>
      </w:r>
      <w:proofErr w:type="spellEnd"/>
      <w:r w:rsidR="00AC7EA2">
        <w:rPr>
          <w:iCs/>
          <w:lang w:val="en-GB"/>
        </w:rPr>
        <w:t xml:space="preserve">, 2016; </w:t>
      </w:r>
      <w:r w:rsidR="00202DF0" w:rsidRPr="0094007A">
        <w:rPr>
          <w:iCs/>
          <w:lang w:val="en-GB"/>
        </w:rPr>
        <w:t>Stone, 2016).</w:t>
      </w:r>
      <w:r w:rsidR="007B2E3E" w:rsidRPr="0094007A">
        <w:rPr>
          <w:iCs/>
          <w:lang w:val="en-GB"/>
        </w:rPr>
        <w:t xml:space="preserve"> </w:t>
      </w:r>
      <w:r w:rsidRPr="0094007A">
        <w:rPr>
          <w:iCs/>
          <w:lang w:val="en-GB"/>
        </w:rPr>
        <w:t>Despite the shifting landscape of drug policy at national and local levels, harm reduction still remains highly controversial</w:t>
      </w:r>
      <w:r w:rsidR="002E0690" w:rsidRPr="0094007A">
        <w:rPr>
          <w:iCs/>
          <w:lang w:val="en-GB"/>
        </w:rPr>
        <w:t xml:space="preserve"> </w:t>
      </w:r>
      <w:r w:rsidR="00DE6831" w:rsidRPr="0094007A">
        <w:rPr>
          <w:iCs/>
          <w:lang w:val="en-GB"/>
        </w:rPr>
        <w:t>politically</w:t>
      </w:r>
      <w:r w:rsidRPr="0094007A">
        <w:rPr>
          <w:iCs/>
          <w:lang w:val="en-GB"/>
        </w:rPr>
        <w:t>, particularly for prison populations</w:t>
      </w:r>
      <w:r w:rsidR="002827C1" w:rsidRPr="0094007A">
        <w:rPr>
          <w:iCs/>
          <w:lang w:val="en-GB"/>
        </w:rPr>
        <w:t xml:space="preserve"> </w:t>
      </w:r>
      <w:r w:rsidR="00B32812" w:rsidRPr="0094007A">
        <w:rPr>
          <w:iCs/>
          <w:lang w:val="en-GB"/>
        </w:rPr>
        <w:t>(de</w:t>
      </w:r>
      <w:r w:rsidR="00860881" w:rsidRPr="0094007A">
        <w:rPr>
          <w:iCs/>
          <w:lang w:val="en-GB"/>
        </w:rPr>
        <w:t xml:space="preserve"> </w:t>
      </w:r>
      <w:r w:rsidR="00B32812" w:rsidRPr="0094007A">
        <w:rPr>
          <w:iCs/>
          <w:lang w:val="en-GB"/>
        </w:rPr>
        <w:t>Andrade, 2018</w:t>
      </w:r>
      <w:r w:rsidR="009114DB">
        <w:rPr>
          <w:iCs/>
          <w:lang w:val="en-GB"/>
        </w:rPr>
        <w:t>;</w:t>
      </w:r>
      <w:r w:rsidR="00AC7EA2">
        <w:rPr>
          <w:iCs/>
          <w:lang w:val="en-GB"/>
        </w:rPr>
        <w:t xml:space="preserve"> </w:t>
      </w:r>
      <w:proofErr w:type="spellStart"/>
      <w:r w:rsidR="00AC7EA2">
        <w:rPr>
          <w:iCs/>
          <w:lang w:val="en-GB"/>
        </w:rPr>
        <w:t>Zurhold</w:t>
      </w:r>
      <w:proofErr w:type="spellEnd"/>
      <w:r w:rsidR="00AC7EA2">
        <w:rPr>
          <w:iCs/>
          <w:lang w:val="en-GB"/>
        </w:rPr>
        <w:t xml:space="preserve"> and </w:t>
      </w:r>
      <w:proofErr w:type="spellStart"/>
      <w:r w:rsidR="00AC7EA2">
        <w:rPr>
          <w:iCs/>
          <w:lang w:val="en-GB"/>
        </w:rPr>
        <w:t>St</w:t>
      </w:r>
      <w:r w:rsidR="00F755C6">
        <w:rPr>
          <w:iCs/>
          <w:lang w:val="en-GB"/>
        </w:rPr>
        <w:t>ö</w:t>
      </w:r>
      <w:r w:rsidR="00AC7EA2">
        <w:rPr>
          <w:iCs/>
          <w:lang w:val="en-GB"/>
        </w:rPr>
        <w:t>ver</w:t>
      </w:r>
      <w:proofErr w:type="spellEnd"/>
      <w:r w:rsidR="00AC7EA2">
        <w:rPr>
          <w:iCs/>
          <w:lang w:val="en-GB"/>
        </w:rPr>
        <w:t>, 2016</w:t>
      </w:r>
      <w:r w:rsidR="00B32812" w:rsidRPr="0094007A">
        <w:rPr>
          <w:iCs/>
          <w:lang w:val="en-GB"/>
        </w:rPr>
        <w:t>)</w:t>
      </w:r>
      <w:r w:rsidRPr="0094007A">
        <w:rPr>
          <w:iCs/>
          <w:lang w:val="en-GB"/>
        </w:rPr>
        <w:t>.</w:t>
      </w:r>
      <w:r w:rsidR="00A70CBD" w:rsidRPr="0094007A">
        <w:rPr>
          <w:iCs/>
          <w:lang w:val="en-GB"/>
        </w:rPr>
        <w:t xml:space="preserve">  </w:t>
      </w:r>
      <w:r w:rsidR="0005655E" w:rsidRPr="0094007A">
        <w:rPr>
          <w:iCs/>
          <w:lang w:val="en-GB"/>
        </w:rPr>
        <w:t>In many countries, harm reduction init</w:t>
      </w:r>
      <w:r w:rsidR="00434797" w:rsidRPr="0094007A">
        <w:rPr>
          <w:iCs/>
          <w:lang w:val="en-GB"/>
        </w:rPr>
        <w:t>i</w:t>
      </w:r>
      <w:r w:rsidR="0005655E" w:rsidRPr="0094007A">
        <w:rPr>
          <w:iCs/>
          <w:lang w:val="en-GB"/>
        </w:rPr>
        <w:t xml:space="preserve">atives are seen to conflict with criminal justice </w:t>
      </w:r>
      <w:r w:rsidR="00AE3FC9" w:rsidRPr="0094007A">
        <w:rPr>
          <w:iCs/>
          <w:lang w:val="en-GB"/>
        </w:rPr>
        <w:t xml:space="preserve">goals of </w:t>
      </w:r>
      <w:r w:rsidR="00434797" w:rsidRPr="0094007A">
        <w:rPr>
          <w:iCs/>
          <w:lang w:val="en-GB"/>
        </w:rPr>
        <w:t>enforcement, zero tolerance and abstinence.</w:t>
      </w:r>
    </w:p>
    <w:p w14:paraId="2A8B371A" w14:textId="77777777" w:rsidR="00DE60C6" w:rsidRPr="0094007A" w:rsidRDefault="00DE60C6" w:rsidP="003E5144">
      <w:pPr>
        <w:spacing w:line="360" w:lineRule="auto"/>
        <w:jc w:val="both"/>
      </w:pPr>
    </w:p>
    <w:p w14:paraId="39CDB830" w14:textId="77777777" w:rsidR="00CA7DB6" w:rsidRPr="0094007A" w:rsidRDefault="00E05206" w:rsidP="00CA7DB6">
      <w:pPr>
        <w:spacing w:line="360" w:lineRule="auto"/>
        <w:jc w:val="both"/>
      </w:pPr>
      <w:r w:rsidRPr="0094007A">
        <w:t>Mold (2018) argues that the public health</w:t>
      </w:r>
      <w:r w:rsidR="006B7C84" w:rsidRPr="0094007A">
        <w:t xml:space="preserve"> framing of drug use has started to gain momentum</w:t>
      </w:r>
      <w:r w:rsidR="007360B0" w:rsidRPr="0094007A">
        <w:t>,</w:t>
      </w:r>
      <w:r w:rsidR="006B7C84" w:rsidRPr="0094007A">
        <w:t xml:space="preserve"> </w:t>
      </w:r>
      <w:r w:rsidR="002B1B5D" w:rsidRPr="0094007A">
        <w:t xml:space="preserve">although this </w:t>
      </w:r>
      <w:r w:rsidR="001E259A" w:rsidRPr="0094007A">
        <w:t xml:space="preserve">can be </w:t>
      </w:r>
      <w:r w:rsidR="00CE5DF2" w:rsidRPr="0094007A">
        <w:t xml:space="preserve">defined in multiple ways and </w:t>
      </w:r>
      <w:r w:rsidR="002B1B5D" w:rsidRPr="0094007A">
        <w:t xml:space="preserve">exists alongside </w:t>
      </w:r>
      <w:r w:rsidR="009618A9" w:rsidRPr="0094007A">
        <w:t xml:space="preserve">and sometimes converges with </w:t>
      </w:r>
      <w:r w:rsidR="002B1B5D" w:rsidRPr="0094007A">
        <w:t xml:space="preserve">other frames such as the </w:t>
      </w:r>
      <w:r w:rsidR="00966C3D" w:rsidRPr="0094007A">
        <w:t xml:space="preserve">medical/psychiatric </w:t>
      </w:r>
      <w:r w:rsidR="007360B0" w:rsidRPr="0094007A">
        <w:t xml:space="preserve">and penal/criminological approaches. </w:t>
      </w:r>
      <w:r w:rsidR="00B664D1" w:rsidRPr="0094007A">
        <w:t xml:space="preserve">In line with a public health framing, </w:t>
      </w:r>
      <w:r w:rsidR="005740EF" w:rsidRPr="0094007A">
        <w:t xml:space="preserve">WHO </w:t>
      </w:r>
      <w:r w:rsidR="00747DFE" w:rsidRPr="0094007A">
        <w:t>(2014</w:t>
      </w:r>
      <w:r w:rsidR="00657222">
        <w:t xml:space="preserve">, </w:t>
      </w:r>
      <w:proofErr w:type="spellStart"/>
      <w:r w:rsidR="00657222">
        <w:t>p.</w:t>
      </w:r>
      <w:r w:rsidR="00747DFE" w:rsidRPr="0094007A">
        <w:t>xi</w:t>
      </w:r>
      <w:proofErr w:type="spellEnd"/>
      <w:r w:rsidR="00747DFE" w:rsidRPr="0094007A">
        <w:t xml:space="preserve">) </w:t>
      </w:r>
      <w:r w:rsidR="005740EF" w:rsidRPr="0094007A">
        <w:t xml:space="preserve">argues that ‘prison health is part of public health and prisons are part of our society’. </w:t>
      </w:r>
      <w:r w:rsidR="008619B6" w:rsidRPr="0094007A">
        <w:t xml:space="preserve"> </w:t>
      </w:r>
      <w:r w:rsidR="00DA0964" w:rsidRPr="0094007A">
        <w:t xml:space="preserve">Good health </w:t>
      </w:r>
      <w:r w:rsidR="00D053C5" w:rsidRPr="0094007A">
        <w:t xml:space="preserve">and well-being </w:t>
      </w:r>
      <w:r w:rsidR="00DA0964" w:rsidRPr="0094007A">
        <w:t>in prison populations is seen to be in the interest</w:t>
      </w:r>
      <w:r w:rsidR="005244B2" w:rsidRPr="0094007A">
        <w:t>s</w:t>
      </w:r>
      <w:r w:rsidR="00DA0964" w:rsidRPr="0094007A">
        <w:t xml:space="preserve"> of the </w:t>
      </w:r>
      <w:r w:rsidR="0056110F" w:rsidRPr="0094007A">
        <w:t>wider society and cost</w:t>
      </w:r>
      <w:r w:rsidR="00657222">
        <w:t>-</w:t>
      </w:r>
      <w:r w:rsidR="0056110F" w:rsidRPr="0094007A">
        <w:t xml:space="preserve">effective because it improves the health of the whole community, reduces </w:t>
      </w:r>
      <w:r w:rsidR="006326FB" w:rsidRPr="0094007A">
        <w:t>public health expenditure, improves reintegration into society and reduces re-offending, and reduce</w:t>
      </w:r>
      <w:r w:rsidR="00E93584" w:rsidRPr="0094007A">
        <w:t>s health inequalities (WHO</w:t>
      </w:r>
      <w:r w:rsidR="00A65F89">
        <w:t>,</w:t>
      </w:r>
      <w:r w:rsidR="00557AB6">
        <w:t xml:space="preserve"> </w:t>
      </w:r>
      <w:r w:rsidR="003928E1">
        <w:t>2015</w:t>
      </w:r>
      <w:r w:rsidR="006326FB" w:rsidRPr="0094007A">
        <w:t xml:space="preserve">). </w:t>
      </w:r>
      <w:r w:rsidR="00AF3F89" w:rsidRPr="0094007A">
        <w:t xml:space="preserve"> With prison popula</w:t>
      </w:r>
      <w:r w:rsidR="00A15F69" w:rsidRPr="0094007A">
        <w:t xml:space="preserve">tions, there is </w:t>
      </w:r>
      <w:r w:rsidR="00DD474A" w:rsidRPr="0094007A">
        <w:t>not only an emphasis on pub</w:t>
      </w:r>
      <w:r w:rsidR="00DC5BF6" w:rsidRPr="0094007A">
        <w:t>lic health</w:t>
      </w:r>
      <w:r w:rsidR="00DD474A" w:rsidRPr="0094007A">
        <w:t xml:space="preserve">, but also </w:t>
      </w:r>
      <w:r w:rsidR="00A15F69" w:rsidRPr="0094007A">
        <w:t xml:space="preserve">a preoccupation with </w:t>
      </w:r>
      <w:r w:rsidR="00794F02">
        <w:t>public safety.</w:t>
      </w:r>
      <w:r w:rsidR="00B84423" w:rsidRPr="0094007A">
        <w:t xml:space="preserve"> </w:t>
      </w:r>
      <w:r w:rsidR="00A15F69" w:rsidRPr="0094007A">
        <w:t>The Doha Declaration</w:t>
      </w:r>
      <w:r w:rsidR="004B6AFD" w:rsidRPr="0094007A">
        <w:t>, which was adopted at the 13</w:t>
      </w:r>
      <w:r w:rsidR="004B6AFD" w:rsidRPr="0094007A">
        <w:rPr>
          <w:vertAlign w:val="superscript"/>
        </w:rPr>
        <w:t>th</w:t>
      </w:r>
      <w:r w:rsidR="004B6AFD" w:rsidRPr="0094007A">
        <w:t xml:space="preserve"> UN Congress on Crime Prevention and Criminal Justice</w:t>
      </w:r>
      <w:r w:rsidR="00D50F77" w:rsidRPr="0094007A">
        <w:t>, focuses on rehabilitation and social integration of prisoners into the community</w:t>
      </w:r>
      <w:r w:rsidR="00354882" w:rsidRPr="0094007A">
        <w:t xml:space="preserve"> (UNODC, 2017a)</w:t>
      </w:r>
      <w:r w:rsidR="00794F02">
        <w:t>.</w:t>
      </w:r>
      <w:r w:rsidR="00D50F77" w:rsidRPr="0094007A">
        <w:t xml:space="preserve"> </w:t>
      </w:r>
      <w:r w:rsidR="00134422" w:rsidRPr="0094007A">
        <w:t>UNODC provides Member States with technical guidance on how to initiate and enhance rehabilitation based on the UN Standard Minimum Rules for the Treatment of Prisoners</w:t>
      </w:r>
      <w:r w:rsidR="006A0A58" w:rsidRPr="0094007A">
        <w:t xml:space="preserve"> and such </w:t>
      </w:r>
      <w:r w:rsidR="00501CD5" w:rsidRPr="0094007A">
        <w:t xml:space="preserve">rehabilitation </w:t>
      </w:r>
      <w:proofErr w:type="spellStart"/>
      <w:r w:rsidR="006A0A58" w:rsidRPr="0094007A">
        <w:t>programmes</w:t>
      </w:r>
      <w:proofErr w:type="spellEnd"/>
      <w:r w:rsidR="006A0A58" w:rsidRPr="0094007A">
        <w:t xml:space="preserve"> are viewed as ‘one of the best and cost-effective ways of preventing their reoffending, with significant benefits for not only the individuals concerned, but also for public saf</w:t>
      </w:r>
      <w:r w:rsidR="00354882" w:rsidRPr="0094007A">
        <w:t>ety more broadly</w:t>
      </w:r>
      <w:r w:rsidR="00541785">
        <w:t xml:space="preserve">’ </w:t>
      </w:r>
      <w:r w:rsidR="00354882" w:rsidRPr="0094007A">
        <w:t>(UNODC, 2017b</w:t>
      </w:r>
      <w:r w:rsidR="00657222">
        <w:t>, p.</w:t>
      </w:r>
      <w:r w:rsidR="000F2E31" w:rsidRPr="0094007A">
        <w:t>1</w:t>
      </w:r>
      <w:r w:rsidR="006A0A58" w:rsidRPr="0094007A">
        <w:t>)</w:t>
      </w:r>
      <w:r w:rsidR="00794F02">
        <w:t xml:space="preserve">. </w:t>
      </w:r>
      <w:r w:rsidR="00C4390E" w:rsidRPr="0094007A">
        <w:t xml:space="preserve">A New Chance </w:t>
      </w:r>
      <w:proofErr w:type="spellStart"/>
      <w:r w:rsidR="00C4390E" w:rsidRPr="0094007A">
        <w:t>programme</w:t>
      </w:r>
      <w:proofErr w:type="spellEnd"/>
      <w:r w:rsidR="00C4390E" w:rsidRPr="0094007A">
        <w:t xml:space="preserve"> has been proposed for future development in order to increase skills, income, employability and self-esteem of prisoners.</w:t>
      </w:r>
      <w:r w:rsidR="00FB6975" w:rsidRPr="0094007A">
        <w:t xml:space="preserve">  These type</w:t>
      </w:r>
      <w:r w:rsidR="006564BE" w:rsidRPr="0094007A">
        <w:t>s of initiatives frame people in prison as needing transformation and change through rehabilitation and treatment</w:t>
      </w:r>
      <w:r w:rsidR="00E80F38" w:rsidRPr="0094007A">
        <w:t xml:space="preserve"> in order for </w:t>
      </w:r>
      <w:r w:rsidR="00E80F38" w:rsidRPr="0094007A">
        <w:lastRenderedPageBreak/>
        <w:t>them to make contribution</w:t>
      </w:r>
      <w:r w:rsidR="00E721DA" w:rsidRPr="0094007A">
        <w:t>s</w:t>
      </w:r>
      <w:r w:rsidR="00E80F38" w:rsidRPr="0094007A">
        <w:t xml:space="preserve"> to society, as well as to </w:t>
      </w:r>
      <w:r w:rsidR="006C0155" w:rsidRPr="0094007A">
        <w:t>protect the public</w:t>
      </w:r>
      <w:r w:rsidR="006564BE" w:rsidRPr="0094007A">
        <w:t>.</w:t>
      </w:r>
      <w:r w:rsidR="00E25D9A" w:rsidRPr="0094007A">
        <w:t xml:space="preserve"> The emphasis is on </w:t>
      </w:r>
      <w:r w:rsidR="00BE11AD" w:rsidRPr="0094007A">
        <w:t xml:space="preserve">converting an </w:t>
      </w:r>
      <w:r w:rsidR="00DD22FE" w:rsidRPr="0094007A">
        <w:t>‘</w:t>
      </w:r>
      <w:r w:rsidR="00BE11AD" w:rsidRPr="0094007A">
        <w:t>unproductive population</w:t>
      </w:r>
      <w:r w:rsidR="00DD22FE" w:rsidRPr="0094007A">
        <w:t>’</w:t>
      </w:r>
      <w:r w:rsidR="00BE11AD" w:rsidRPr="0094007A">
        <w:t xml:space="preserve"> into </w:t>
      </w:r>
      <w:r w:rsidR="00F6023E" w:rsidRPr="0094007A">
        <w:t>prod</w:t>
      </w:r>
      <w:r w:rsidR="00532781" w:rsidRPr="0094007A">
        <w:t>uctive, a</w:t>
      </w:r>
      <w:r w:rsidR="00DB2F8F" w:rsidRPr="0094007A">
        <w:t>ctive and contributing citizens, who do not pose a threat or risk to the wider public.</w:t>
      </w:r>
    </w:p>
    <w:p w14:paraId="241FD7D1" w14:textId="77777777" w:rsidR="00CA7DB6" w:rsidRPr="0094007A" w:rsidRDefault="00CA7DB6" w:rsidP="00CA7DB6">
      <w:pPr>
        <w:spacing w:line="360" w:lineRule="auto"/>
        <w:jc w:val="both"/>
      </w:pPr>
    </w:p>
    <w:p w14:paraId="74A72040" w14:textId="77777777" w:rsidR="005B6B2B" w:rsidRPr="0094007A" w:rsidRDefault="008266CC" w:rsidP="00076B64">
      <w:pPr>
        <w:spacing w:line="360" w:lineRule="auto"/>
        <w:jc w:val="both"/>
      </w:pPr>
      <w:r w:rsidRPr="0094007A">
        <w:t>In 1995, the WHO introduced the Healthy Prisons Agenda in order to protect and improve the health of people in prisons.</w:t>
      </w:r>
      <w:r w:rsidR="003A3487" w:rsidRPr="0094007A">
        <w:t xml:space="preserve"> </w:t>
      </w:r>
      <w:r w:rsidR="00110DBD">
        <w:t>The UNODC (2018</w:t>
      </w:r>
      <w:r w:rsidR="00657222">
        <w:t>, p.</w:t>
      </w:r>
      <w:r w:rsidR="007976AC" w:rsidRPr="0094007A">
        <w:t>64) views the criminal justi</w:t>
      </w:r>
      <w:r w:rsidR="00CA7DB6" w:rsidRPr="0094007A">
        <w:t>ce system as a ‘gateway to trea</w:t>
      </w:r>
      <w:r w:rsidR="007976AC" w:rsidRPr="0094007A">
        <w:t>t</w:t>
      </w:r>
      <w:r w:rsidR="00CA7DB6" w:rsidRPr="0094007A">
        <w:t>m</w:t>
      </w:r>
      <w:r w:rsidR="007976AC" w:rsidRPr="0094007A">
        <w:t>ent’ and important setting for drug interventions.</w:t>
      </w:r>
      <w:r w:rsidR="00035D39" w:rsidRPr="0094007A">
        <w:t xml:space="preserve"> </w:t>
      </w:r>
      <w:r w:rsidR="0096761E" w:rsidRPr="0094007A">
        <w:t xml:space="preserve">Although </w:t>
      </w:r>
      <w:r w:rsidR="008619B6" w:rsidRPr="0094007A">
        <w:t xml:space="preserve">the limits of </w:t>
      </w:r>
      <w:r w:rsidR="00B606C4" w:rsidRPr="0094007A">
        <w:t xml:space="preserve">prison settings </w:t>
      </w:r>
      <w:r w:rsidR="00167A38" w:rsidRPr="0094007A">
        <w:t>in terms of delivering healthcare</w:t>
      </w:r>
      <w:r w:rsidR="0096761E" w:rsidRPr="0094007A">
        <w:t xml:space="preserve"> are </w:t>
      </w:r>
      <w:r w:rsidR="0059195B" w:rsidRPr="0094007A">
        <w:t>recognized and WHO</w:t>
      </w:r>
      <w:r w:rsidR="00333D07" w:rsidRPr="0094007A">
        <w:t xml:space="preserve"> (2014</w:t>
      </w:r>
      <w:r w:rsidR="00657222">
        <w:t>, p.</w:t>
      </w:r>
      <w:r w:rsidR="00333D07" w:rsidRPr="0094007A">
        <w:t>91) argues that</w:t>
      </w:r>
      <w:r w:rsidR="00BB2448">
        <w:t xml:space="preserve"> ‘</w:t>
      </w:r>
      <w:r w:rsidR="004F4784" w:rsidRPr="0094007A">
        <w:t>prisons are not therapeu</w:t>
      </w:r>
      <w:r w:rsidR="00BB2448">
        <w:t>tic institutions’</w:t>
      </w:r>
      <w:r w:rsidR="00167A38" w:rsidRPr="0094007A">
        <w:t>, priso</w:t>
      </w:r>
      <w:r w:rsidR="00EF7B61" w:rsidRPr="0094007A">
        <w:t>n sentences are fram</w:t>
      </w:r>
      <w:r w:rsidR="00AF4855" w:rsidRPr="0094007A">
        <w:t xml:space="preserve">ed as </w:t>
      </w:r>
      <w:r w:rsidR="00EF7B61" w:rsidRPr="0094007A">
        <w:t>‘</w:t>
      </w:r>
      <w:r w:rsidR="00AD74A7" w:rsidRPr="0094007A">
        <w:t>opportunities</w:t>
      </w:r>
      <w:r w:rsidR="00EF7B61" w:rsidRPr="0094007A">
        <w:t>’</w:t>
      </w:r>
      <w:r w:rsidR="00AD74A7" w:rsidRPr="0094007A">
        <w:t xml:space="preserve"> for improving health</w:t>
      </w:r>
      <w:r w:rsidR="004B3637" w:rsidRPr="0094007A">
        <w:t xml:space="preserve"> </w:t>
      </w:r>
      <w:r w:rsidR="00271594" w:rsidRPr="0094007A">
        <w:t xml:space="preserve">and reducing health inequalities </w:t>
      </w:r>
      <w:r w:rsidR="004B3637" w:rsidRPr="0094007A">
        <w:t xml:space="preserve">through </w:t>
      </w:r>
      <w:r w:rsidR="00A15FD8" w:rsidRPr="0094007A">
        <w:t xml:space="preserve">drug treatment. </w:t>
      </w:r>
      <w:r w:rsidR="00D26A28" w:rsidRPr="0094007A">
        <w:t xml:space="preserve">However, when </w:t>
      </w:r>
      <w:r w:rsidR="00F31E4C" w:rsidRPr="0094007A">
        <w:t xml:space="preserve">we </w:t>
      </w:r>
      <w:r w:rsidR="00D26A28" w:rsidRPr="0094007A">
        <w:t>examine what is occurring w</w:t>
      </w:r>
      <w:r w:rsidR="00F31E4C" w:rsidRPr="0094007A">
        <w:t xml:space="preserve">ith health in prisons </w:t>
      </w:r>
      <w:r w:rsidR="00084307" w:rsidRPr="0094007A">
        <w:t>at the national level</w:t>
      </w:r>
      <w:r w:rsidR="00A15FD8" w:rsidRPr="0094007A">
        <w:t>,</w:t>
      </w:r>
      <w:r w:rsidR="00084307" w:rsidRPr="0094007A">
        <w:t xml:space="preserve"> it </w:t>
      </w:r>
      <w:r w:rsidR="00A15FD8" w:rsidRPr="0094007A">
        <w:t>is evident</w:t>
      </w:r>
      <w:r w:rsidR="00084307" w:rsidRPr="0094007A">
        <w:t xml:space="preserve"> that the Healthy Prisons Agenda has not been implemented</w:t>
      </w:r>
      <w:r w:rsidR="00CF44C4" w:rsidRPr="0094007A">
        <w:t xml:space="preserve"> in many jurisdictions</w:t>
      </w:r>
      <w:r w:rsidR="00084307" w:rsidRPr="0094007A">
        <w:t>.</w:t>
      </w:r>
      <w:r w:rsidR="004853E5" w:rsidRPr="0094007A">
        <w:t xml:space="preserve"> For example, research conducted </w:t>
      </w:r>
      <w:r w:rsidR="00046715" w:rsidRPr="0094007A">
        <w:t xml:space="preserve">in England </w:t>
      </w:r>
      <w:r w:rsidR="00882E2A" w:rsidRPr="0094007A">
        <w:t>uncovered various challenges to the impleme</w:t>
      </w:r>
      <w:r w:rsidR="00213276">
        <w:t>ntation of the Healthy Prisons A</w:t>
      </w:r>
      <w:r w:rsidR="00882E2A" w:rsidRPr="0094007A">
        <w:t xml:space="preserve">genda linked to </w:t>
      </w:r>
      <w:r w:rsidR="00F636F1" w:rsidRPr="0094007A">
        <w:t>sector</w:t>
      </w:r>
      <w:r w:rsidR="005261A3" w:rsidRPr="0094007A">
        <w:t xml:space="preserve">al, institutional and occupational barriers </w:t>
      </w:r>
      <w:r w:rsidR="00C056B0" w:rsidRPr="0094007A">
        <w:t>including constraints on reso</w:t>
      </w:r>
      <w:r w:rsidR="00D10986" w:rsidRPr="0094007A">
        <w:t>urces and staffing</w:t>
      </w:r>
      <w:r w:rsidR="007E1334" w:rsidRPr="0094007A">
        <w:t xml:space="preserve">, lack of training </w:t>
      </w:r>
      <w:r w:rsidR="00D4269B" w:rsidRPr="0094007A">
        <w:t>around health issues, conflicts between professional groups in prisons</w:t>
      </w:r>
      <w:r w:rsidR="00D10986" w:rsidRPr="0094007A">
        <w:t xml:space="preserve"> and the subordination of </w:t>
      </w:r>
      <w:r w:rsidR="00ED101E" w:rsidRPr="0094007A">
        <w:t xml:space="preserve">the </w:t>
      </w:r>
      <w:r w:rsidR="00D10986" w:rsidRPr="0094007A">
        <w:t xml:space="preserve">health </w:t>
      </w:r>
      <w:r w:rsidR="0034053E" w:rsidRPr="0094007A">
        <w:t xml:space="preserve">agenda to that of </w:t>
      </w:r>
      <w:r w:rsidR="000C50D6" w:rsidRPr="0094007A">
        <w:t xml:space="preserve">immediate </w:t>
      </w:r>
      <w:r w:rsidR="0034053E" w:rsidRPr="0094007A">
        <w:t xml:space="preserve">security </w:t>
      </w:r>
      <w:r w:rsidR="00ED101E" w:rsidRPr="0094007A">
        <w:t>and control</w:t>
      </w:r>
      <w:r w:rsidR="000C50D6" w:rsidRPr="0094007A">
        <w:t xml:space="preserve"> priorities</w:t>
      </w:r>
      <w:r w:rsidR="00794F02">
        <w:t>.</w:t>
      </w:r>
      <w:r w:rsidR="00410939" w:rsidRPr="0094007A">
        <w:t xml:space="preserve"> Ismail </w:t>
      </w:r>
      <w:r w:rsidR="00046715" w:rsidRPr="0094007A">
        <w:t xml:space="preserve">and </w:t>
      </w:r>
      <w:proofErr w:type="spellStart"/>
      <w:r w:rsidR="00046715" w:rsidRPr="0094007A">
        <w:t>de</w:t>
      </w:r>
      <w:r w:rsidR="00283453" w:rsidRPr="0094007A">
        <w:t>Viggiani</w:t>
      </w:r>
      <w:proofErr w:type="spellEnd"/>
      <w:r w:rsidR="00283453" w:rsidRPr="0094007A">
        <w:t xml:space="preserve"> (</w:t>
      </w:r>
      <w:r w:rsidR="00046715" w:rsidRPr="0094007A">
        <w:t>2018</w:t>
      </w:r>
      <w:r w:rsidR="000F25B3" w:rsidRPr="0094007A">
        <w:t>a</w:t>
      </w:r>
      <w:r w:rsidR="00657222">
        <w:t>, p.</w:t>
      </w:r>
      <w:r w:rsidR="00410939" w:rsidRPr="0094007A">
        <w:t xml:space="preserve"> 94</w:t>
      </w:r>
      <w:r w:rsidR="00046715" w:rsidRPr="0094007A">
        <w:t>)</w:t>
      </w:r>
      <w:r w:rsidR="0037004B" w:rsidRPr="0094007A">
        <w:t xml:space="preserve"> </w:t>
      </w:r>
      <w:r w:rsidR="00283453" w:rsidRPr="0094007A">
        <w:t xml:space="preserve">concluded </w:t>
      </w:r>
      <w:r w:rsidR="0037004B" w:rsidRPr="0094007A">
        <w:t>that wit</w:t>
      </w:r>
      <w:r w:rsidR="00213276">
        <w:t>hi</w:t>
      </w:r>
      <w:r w:rsidR="005550F4">
        <w:t>n English prisons there is</w:t>
      </w:r>
      <w:r w:rsidR="00213276">
        <w:t xml:space="preserve"> ‘</w:t>
      </w:r>
      <w:r w:rsidR="0037004B" w:rsidRPr="0094007A">
        <w:t>widespread prevalence o</w:t>
      </w:r>
      <w:r w:rsidR="00163665" w:rsidRPr="0094007A">
        <w:t>f a command-and-control ethos… underpinned by a prevailing security culture that dismisses prison-based health-promoting activ</w:t>
      </w:r>
      <w:r w:rsidR="00794F02">
        <w:t>ities.</w:t>
      </w:r>
      <w:r w:rsidR="00167932" w:rsidRPr="0094007A">
        <w:t xml:space="preserve"> Health in prisons is</w:t>
      </w:r>
      <w:r w:rsidR="00E56767" w:rsidRPr="0094007A">
        <w:t xml:space="preserve"> portrayed as </w:t>
      </w:r>
      <w:proofErr w:type="gramStart"/>
      <w:r w:rsidR="00E56767" w:rsidRPr="0094007A">
        <w:t>a</w:t>
      </w:r>
      <w:r w:rsidR="007546E8">
        <w:t>n</w:t>
      </w:r>
      <w:proofErr w:type="gramEnd"/>
      <w:r w:rsidR="00167932" w:rsidRPr="0094007A">
        <w:t xml:space="preserve"> utopian oxymoron, inferior to t</w:t>
      </w:r>
      <w:r w:rsidR="005550F4">
        <w:t>he punitive aims of the prison’.</w:t>
      </w:r>
      <w:r w:rsidR="00B407AB">
        <w:t xml:space="preserve"> Similarly, a</w:t>
      </w:r>
      <w:r w:rsidR="002D57AD">
        <w:t xml:space="preserve"> recent</w:t>
      </w:r>
      <w:r w:rsidR="00B407AB">
        <w:t xml:space="preserve"> study of </w:t>
      </w:r>
      <w:r w:rsidR="00B407AB" w:rsidRPr="00CA2B9F">
        <w:t>the level o</w:t>
      </w:r>
      <w:r w:rsidR="00126E2D">
        <w:t xml:space="preserve">f infectious risk in prisons in </w:t>
      </w:r>
      <w:r w:rsidR="00B407AB" w:rsidRPr="00CA2B9F">
        <w:t xml:space="preserve">five European countries </w:t>
      </w:r>
      <w:r w:rsidR="0095139F">
        <w:t>measured</w:t>
      </w:r>
      <w:r w:rsidR="00B407AB" w:rsidRPr="00CA2B9F">
        <w:t xml:space="preserve"> to what extent the prison system adheres to WHO/UNODC recommendations </w:t>
      </w:r>
      <w:r w:rsidR="00520F6A">
        <w:t xml:space="preserve">and </w:t>
      </w:r>
      <w:r w:rsidR="00B407AB" w:rsidRPr="00CA2B9F">
        <w:t>fou</w:t>
      </w:r>
      <w:r w:rsidR="007A45D5">
        <w:t xml:space="preserve">nd </w:t>
      </w:r>
      <w:r w:rsidR="00B407AB" w:rsidRPr="00CA2B9F">
        <w:t>low availability of preventive measures</w:t>
      </w:r>
      <w:r w:rsidR="002D57AD" w:rsidRPr="00D02B0E">
        <w:t xml:space="preserve">. </w:t>
      </w:r>
      <w:r w:rsidR="002D57AD">
        <w:t>As a result</w:t>
      </w:r>
      <w:r w:rsidR="00651A4D">
        <w:t>,</w:t>
      </w:r>
      <w:r w:rsidR="002D57AD">
        <w:t xml:space="preserve"> </w:t>
      </w:r>
      <w:r w:rsidR="002D57AD" w:rsidRPr="00CA2B9F">
        <w:t>infectious risk remains extremely high</w:t>
      </w:r>
      <w:r w:rsidR="00520F6A">
        <w:t xml:space="preserve"> in </w:t>
      </w:r>
      <w:r w:rsidR="002D57AD">
        <w:t>prisons (Michel et al., 2015)</w:t>
      </w:r>
      <w:r w:rsidR="007546E8">
        <w:t>.</w:t>
      </w:r>
    </w:p>
    <w:p w14:paraId="4A8D2159" w14:textId="77777777" w:rsidR="00B56572" w:rsidRDefault="00B56572" w:rsidP="00076B64">
      <w:pPr>
        <w:spacing w:line="360" w:lineRule="auto"/>
        <w:jc w:val="both"/>
      </w:pPr>
    </w:p>
    <w:p w14:paraId="234534F7" w14:textId="77777777" w:rsidR="00AC33DA" w:rsidRDefault="00AC33DA" w:rsidP="00076B64">
      <w:pPr>
        <w:spacing w:line="360" w:lineRule="auto"/>
        <w:jc w:val="both"/>
        <w:rPr>
          <w:bCs/>
          <w:i/>
        </w:rPr>
      </w:pPr>
      <w:r w:rsidRPr="00657222">
        <w:rPr>
          <w:bCs/>
          <w:i/>
        </w:rPr>
        <w:t>National level</w:t>
      </w:r>
    </w:p>
    <w:p w14:paraId="310DB535" w14:textId="77777777" w:rsidR="00657222" w:rsidRPr="00657222" w:rsidRDefault="00657222" w:rsidP="00076B64">
      <w:pPr>
        <w:spacing w:line="360" w:lineRule="auto"/>
        <w:jc w:val="both"/>
        <w:rPr>
          <w:bCs/>
          <w:i/>
        </w:rPr>
      </w:pPr>
    </w:p>
    <w:p w14:paraId="75ED850C" w14:textId="77777777" w:rsidR="007954D8" w:rsidRDefault="0012024E" w:rsidP="00076B64">
      <w:pPr>
        <w:spacing w:line="360" w:lineRule="auto"/>
        <w:jc w:val="both"/>
      </w:pPr>
      <w:r w:rsidRPr="0094007A">
        <w:t>A</w:t>
      </w:r>
      <w:r w:rsidR="00CB5C23" w:rsidRPr="0094007A">
        <w:t>t the national level</w:t>
      </w:r>
      <w:r w:rsidR="00B56572" w:rsidRPr="0094007A">
        <w:t xml:space="preserve">, the </w:t>
      </w:r>
      <w:r w:rsidR="00180D27" w:rsidRPr="0094007A">
        <w:t xml:space="preserve">health and crime framings manifest themselves in various </w:t>
      </w:r>
      <w:r w:rsidR="00B84D70" w:rsidRPr="0094007A">
        <w:t xml:space="preserve">prison drug policy </w:t>
      </w:r>
      <w:r w:rsidR="00E26F16">
        <w:t xml:space="preserve">and practice </w:t>
      </w:r>
      <w:r w:rsidR="00B84D70" w:rsidRPr="0094007A">
        <w:t>initiatives</w:t>
      </w:r>
      <w:r w:rsidR="00550766" w:rsidRPr="0094007A">
        <w:t xml:space="preserve"> around the world</w:t>
      </w:r>
      <w:r w:rsidR="00B84D70" w:rsidRPr="0094007A">
        <w:t>.</w:t>
      </w:r>
      <w:r w:rsidR="00794F02">
        <w:t xml:space="preserve"> </w:t>
      </w:r>
      <w:r w:rsidR="00CB5C23" w:rsidRPr="0094007A">
        <w:t xml:space="preserve">For example, </w:t>
      </w:r>
      <w:r w:rsidR="00347CC5" w:rsidRPr="0094007A">
        <w:t>in British prisons</w:t>
      </w:r>
      <w:r w:rsidR="00B84D70" w:rsidRPr="0094007A">
        <w:t xml:space="preserve">, there is an emphasis on providing treatment and rehabilitation </w:t>
      </w:r>
      <w:r w:rsidR="00083172" w:rsidRPr="0094007A">
        <w:t xml:space="preserve">for those with drug </w:t>
      </w:r>
      <w:r w:rsidR="00034B89" w:rsidRPr="0094007A">
        <w:t xml:space="preserve">use problems as well as </w:t>
      </w:r>
      <w:r w:rsidR="00083172" w:rsidRPr="0094007A">
        <w:t xml:space="preserve">various security </w:t>
      </w:r>
      <w:r w:rsidR="00670638" w:rsidRPr="0094007A">
        <w:t xml:space="preserve">and control </w:t>
      </w:r>
      <w:r w:rsidR="00083172" w:rsidRPr="0094007A">
        <w:t xml:space="preserve">measures that have been implemented to </w:t>
      </w:r>
      <w:r w:rsidR="009A3465" w:rsidRPr="0094007A">
        <w:t xml:space="preserve">control the supply </w:t>
      </w:r>
      <w:r w:rsidR="00670638" w:rsidRPr="0094007A">
        <w:t xml:space="preserve">and use </w:t>
      </w:r>
      <w:r w:rsidR="009A3465" w:rsidRPr="0094007A">
        <w:t>of drugs in prisons</w:t>
      </w:r>
      <w:r w:rsidR="00B25A34">
        <w:t>,</w:t>
      </w:r>
      <w:r w:rsidR="002B4A9F">
        <w:t xml:space="preserve"> including </w:t>
      </w:r>
      <w:r w:rsidR="009A3465" w:rsidRPr="0094007A">
        <w:t xml:space="preserve">searching procedures and equipment, </w:t>
      </w:r>
      <w:r w:rsidR="00E54699" w:rsidRPr="0094007A">
        <w:t xml:space="preserve">sniffer dogs, </w:t>
      </w:r>
      <w:r w:rsidR="00B10EBC" w:rsidRPr="0094007A">
        <w:t>drone/mobile phone blocking technology</w:t>
      </w:r>
      <w:r w:rsidR="005C1E2B" w:rsidRPr="0094007A">
        <w:t xml:space="preserve">, CCTV, </w:t>
      </w:r>
      <w:r w:rsidR="00670638" w:rsidRPr="0094007A">
        <w:t>mandatory drug testing</w:t>
      </w:r>
      <w:r w:rsidR="0096008D" w:rsidRPr="0094007A">
        <w:t xml:space="preserve"> and the introduction of a range of sanctions for those who contravene the rules</w:t>
      </w:r>
      <w:r w:rsidR="00DB53E7" w:rsidRPr="0094007A">
        <w:t xml:space="preserve"> surrounding use and supply</w:t>
      </w:r>
      <w:r w:rsidR="00794F02">
        <w:t xml:space="preserve">. </w:t>
      </w:r>
      <w:r w:rsidR="00663AA7" w:rsidRPr="0094007A">
        <w:t xml:space="preserve">The </w:t>
      </w:r>
      <w:r w:rsidR="00663AA7" w:rsidRPr="0094007A">
        <w:lastRenderedPageBreak/>
        <w:t xml:space="preserve">intensification of security and control measures, such as </w:t>
      </w:r>
      <w:r w:rsidR="004D7FED" w:rsidRPr="0094007A">
        <w:t xml:space="preserve">mandatory drug testing and </w:t>
      </w:r>
      <w:r w:rsidR="00BB3C97" w:rsidRPr="0094007A">
        <w:t>increased searching and surveillance, has resulted in prisoners engaging</w:t>
      </w:r>
      <w:r w:rsidR="00B12714" w:rsidRPr="0094007A">
        <w:t xml:space="preserve"> in </w:t>
      </w:r>
      <w:r w:rsidR="00BB3C97" w:rsidRPr="0094007A">
        <w:t>risk</w:t>
      </w:r>
      <w:r w:rsidR="00B12714" w:rsidRPr="0094007A">
        <w:t>y</w:t>
      </w:r>
      <w:r w:rsidR="00BB3C97" w:rsidRPr="0094007A">
        <w:t xml:space="preserve"> </w:t>
      </w:r>
      <w:proofErr w:type="spellStart"/>
      <w:r w:rsidR="00BB3C97" w:rsidRPr="0094007A">
        <w:t>behaviours</w:t>
      </w:r>
      <w:proofErr w:type="spellEnd"/>
      <w:r w:rsidR="00BB3C97" w:rsidRPr="0094007A">
        <w:t xml:space="preserve"> such as holding drugs and other contraband </w:t>
      </w:r>
      <w:r w:rsidR="0079746C" w:rsidRPr="0094007A">
        <w:t>internally</w:t>
      </w:r>
      <w:r w:rsidR="00B12714" w:rsidRPr="0094007A">
        <w:t xml:space="preserve"> and switching to less detectable substances </w:t>
      </w:r>
      <w:r w:rsidR="007C7672" w:rsidRPr="0094007A">
        <w:t xml:space="preserve">through testing </w:t>
      </w:r>
      <w:r w:rsidR="0033412B" w:rsidRPr="0094007A">
        <w:t xml:space="preserve">(eg. </w:t>
      </w:r>
      <w:r w:rsidR="007867DC">
        <w:t>opiates and synthetic cannabinoids</w:t>
      </w:r>
      <w:r w:rsidR="0033412B" w:rsidRPr="0094007A">
        <w:t>)</w:t>
      </w:r>
      <w:r w:rsidR="005543CA">
        <w:t xml:space="preserve"> (</w:t>
      </w:r>
      <w:r w:rsidR="00FC2D17">
        <w:t>Boys et al., 2002</w:t>
      </w:r>
      <w:r w:rsidR="000C27D5">
        <w:t xml:space="preserve">; </w:t>
      </w:r>
      <w:r w:rsidR="00816CE3">
        <w:t xml:space="preserve">HM Inspectorate of Prisons, 2015; </w:t>
      </w:r>
      <w:r w:rsidR="00F6637F">
        <w:t xml:space="preserve">User Voice, 2016; </w:t>
      </w:r>
      <w:r w:rsidR="006649A8">
        <w:t>Ralphs et al</w:t>
      </w:r>
      <w:r w:rsidR="00FC2D17">
        <w:t>.</w:t>
      </w:r>
      <w:r w:rsidR="006649A8">
        <w:t>, 2017)</w:t>
      </w:r>
      <w:r w:rsidR="00EE6EB0" w:rsidRPr="0094007A">
        <w:t xml:space="preserve">. </w:t>
      </w:r>
      <w:r w:rsidR="0079746C" w:rsidRPr="0094007A">
        <w:t xml:space="preserve"> </w:t>
      </w:r>
      <w:r w:rsidR="00980BFF" w:rsidRPr="0094007A">
        <w:t>Although ha</w:t>
      </w:r>
      <w:r w:rsidR="00153118" w:rsidRPr="0094007A">
        <w:t>rm reduction was successfully implemented in the community during the HIV crisis</w:t>
      </w:r>
      <w:r w:rsidR="00267C8D" w:rsidRPr="0094007A">
        <w:t xml:space="preserve"> in the late 1980s</w:t>
      </w:r>
      <w:r w:rsidR="008F4C53" w:rsidRPr="0094007A">
        <w:t xml:space="preserve">, this was extremely difficult to extend </w:t>
      </w:r>
      <w:r w:rsidR="00267C8D" w:rsidRPr="0094007A">
        <w:t>in</w:t>
      </w:r>
      <w:r w:rsidR="008F4C53" w:rsidRPr="0094007A">
        <w:t xml:space="preserve">to prisons </w:t>
      </w:r>
      <w:r w:rsidR="00A505BE" w:rsidRPr="0094007A">
        <w:t>as it</w:t>
      </w:r>
      <w:r w:rsidR="00D87DDD" w:rsidRPr="0094007A">
        <w:t xml:space="preserve"> was viewed as </w:t>
      </w:r>
      <w:r w:rsidR="00A505BE" w:rsidRPr="0094007A">
        <w:t xml:space="preserve">politically untenable </w:t>
      </w:r>
      <w:r w:rsidR="00E3377F" w:rsidRPr="0094007A">
        <w:t xml:space="preserve">(Duke, 2003; 2011).  </w:t>
      </w:r>
      <w:r w:rsidR="007C7672" w:rsidRPr="0094007A">
        <w:t xml:space="preserve">The lack of effective harm reduction in prisons has </w:t>
      </w:r>
      <w:r w:rsidR="00055B68" w:rsidRPr="0094007A">
        <w:t xml:space="preserve">also </w:t>
      </w:r>
      <w:r w:rsidR="007C7672" w:rsidRPr="0094007A">
        <w:t xml:space="preserve">resulted in </w:t>
      </w:r>
      <w:r w:rsidR="00055B68" w:rsidRPr="0094007A">
        <w:t>risky practices including needle sharing</w:t>
      </w:r>
      <w:r w:rsidR="00E84D4A">
        <w:t xml:space="preserve"> (Swann and James, 1998)</w:t>
      </w:r>
      <w:r w:rsidR="00055B68" w:rsidRPr="0094007A">
        <w:t xml:space="preserve">. </w:t>
      </w:r>
      <w:r w:rsidR="00F91A47" w:rsidRPr="0094007A">
        <w:t>Within the prison context</w:t>
      </w:r>
      <w:r w:rsidR="00A87EA0">
        <w:t xml:space="preserve"> and </w:t>
      </w:r>
      <w:r w:rsidR="00E649C8">
        <w:t xml:space="preserve">particularly </w:t>
      </w:r>
      <w:r w:rsidR="0049608E">
        <w:t xml:space="preserve">during </w:t>
      </w:r>
      <w:r w:rsidR="00A87EA0">
        <w:t xml:space="preserve">periods of ‘crisis’, </w:t>
      </w:r>
      <w:r w:rsidR="00F91A47" w:rsidRPr="0094007A">
        <w:t>t</w:t>
      </w:r>
      <w:r w:rsidR="00CC1194" w:rsidRPr="0094007A">
        <w:t xml:space="preserve">he </w:t>
      </w:r>
      <w:r w:rsidR="0035683F" w:rsidRPr="0094007A">
        <w:t xml:space="preserve">security and control frames often take precedence over </w:t>
      </w:r>
      <w:r w:rsidR="00F91A47" w:rsidRPr="0094007A">
        <w:t>the treatment and health frames</w:t>
      </w:r>
      <w:r w:rsidR="00F0664D" w:rsidRPr="0094007A">
        <w:t xml:space="preserve"> in pursuit of </w:t>
      </w:r>
      <w:r w:rsidR="005D169A" w:rsidRPr="0094007A">
        <w:t xml:space="preserve">the goal to eradicate the drug </w:t>
      </w:r>
      <w:r w:rsidR="00950E9A">
        <w:t>‘</w:t>
      </w:r>
      <w:r w:rsidR="005D169A" w:rsidRPr="0094007A">
        <w:t>problem</w:t>
      </w:r>
      <w:r w:rsidR="00950E9A">
        <w:t>’</w:t>
      </w:r>
      <w:r w:rsidR="005D169A" w:rsidRPr="0094007A">
        <w:t xml:space="preserve"> and achieve </w:t>
      </w:r>
      <w:r w:rsidR="00F0664D" w:rsidRPr="0094007A">
        <w:t>a drug free prison</w:t>
      </w:r>
      <w:r w:rsidR="00F91A47" w:rsidRPr="0094007A">
        <w:t xml:space="preserve">, leaving drug treatment provision under-resourced and </w:t>
      </w:r>
      <w:r w:rsidR="00084475" w:rsidRPr="0094007A">
        <w:t xml:space="preserve">low priority. </w:t>
      </w:r>
      <w:r w:rsidR="00C039A9">
        <w:t xml:space="preserve">In times of austerity, </w:t>
      </w:r>
      <w:r w:rsidR="00E05C5B" w:rsidRPr="0094007A">
        <w:t xml:space="preserve">drug </w:t>
      </w:r>
      <w:r w:rsidR="000E5979" w:rsidRPr="0094007A">
        <w:t xml:space="preserve">treatment and rehabilitation </w:t>
      </w:r>
      <w:proofErr w:type="spellStart"/>
      <w:r w:rsidR="000E5979" w:rsidRPr="0094007A">
        <w:t>programmes</w:t>
      </w:r>
      <w:proofErr w:type="spellEnd"/>
      <w:r w:rsidR="000E5979" w:rsidRPr="0094007A">
        <w:t xml:space="preserve"> have suffered </w:t>
      </w:r>
      <w:r w:rsidR="00E05C5B" w:rsidRPr="0094007A">
        <w:t>major</w:t>
      </w:r>
      <w:r w:rsidR="004069C5" w:rsidRPr="0094007A">
        <w:t xml:space="preserve"> cuts to funding</w:t>
      </w:r>
      <w:r w:rsidR="00270ADE">
        <w:t xml:space="preserve"> (ACMD, 2017)</w:t>
      </w:r>
      <w:r w:rsidR="00794F02">
        <w:t>.</w:t>
      </w:r>
      <w:r w:rsidR="00E05C5B" w:rsidRPr="0094007A">
        <w:t xml:space="preserve"> </w:t>
      </w:r>
      <w:r w:rsidR="001420F8" w:rsidRPr="0094007A">
        <w:t xml:space="preserve">The crime and health </w:t>
      </w:r>
      <w:r w:rsidR="00697FA0" w:rsidRPr="0094007A">
        <w:t xml:space="preserve">framings conflict with each other as prisoners are offered </w:t>
      </w:r>
      <w:r w:rsidR="00D90017" w:rsidRPr="0094007A">
        <w:t>treatment and care for their drug use problems</w:t>
      </w:r>
      <w:r w:rsidR="00577926" w:rsidRPr="0094007A">
        <w:t>,</w:t>
      </w:r>
      <w:r w:rsidR="00D90017" w:rsidRPr="0094007A">
        <w:t xml:space="preserve"> while simultaneously punished </w:t>
      </w:r>
      <w:r w:rsidR="00C76D7F" w:rsidRPr="0094007A">
        <w:t>with a range</w:t>
      </w:r>
      <w:r w:rsidR="00497AA9" w:rsidRPr="0094007A">
        <w:t xml:space="preserve"> of sanctions</w:t>
      </w:r>
      <w:r w:rsidR="001420F8" w:rsidRPr="0094007A">
        <w:t xml:space="preserve"> </w:t>
      </w:r>
      <w:r w:rsidR="009E078C" w:rsidRPr="0094007A">
        <w:t>(Duke, 2003)</w:t>
      </w:r>
      <w:r w:rsidR="00794F02">
        <w:t xml:space="preserve">. </w:t>
      </w:r>
      <w:r w:rsidR="00497AA9" w:rsidRPr="0094007A">
        <w:t xml:space="preserve">They also </w:t>
      </w:r>
      <w:r w:rsidR="00C76D7F" w:rsidRPr="0094007A">
        <w:t xml:space="preserve">converge </w:t>
      </w:r>
      <w:r w:rsidR="008004D0" w:rsidRPr="0094007A">
        <w:t>and overlap;</w:t>
      </w:r>
      <w:r w:rsidR="00CF6EFA" w:rsidRPr="0094007A">
        <w:t xml:space="preserve"> for example</w:t>
      </w:r>
      <w:r w:rsidR="008004D0" w:rsidRPr="0094007A">
        <w:t>,</w:t>
      </w:r>
      <w:r w:rsidR="00CF6EFA" w:rsidRPr="0094007A">
        <w:t xml:space="preserve"> </w:t>
      </w:r>
      <w:r w:rsidR="00C76D7F" w:rsidRPr="0094007A">
        <w:t xml:space="preserve">mandatory drug testing </w:t>
      </w:r>
      <w:r w:rsidR="00BF512E" w:rsidRPr="0094007A">
        <w:t xml:space="preserve">is a multi-functional </w:t>
      </w:r>
      <w:r w:rsidR="007147F7" w:rsidRPr="0094007A">
        <w:t>initiative</w:t>
      </w:r>
      <w:r w:rsidR="00794F02">
        <w:t xml:space="preserve"> in the prison setting. </w:t>
      </w:r>
      <w:r w:rsidR="00164DA3" w:rsidRPr="0094007A">
        <w:t>It</w:t>
      </w:r>
      <w:r w:rsidR="000B23DC" w:rsidRPr="0094007A">
        <w:t xml:space="preserve"> </w:t>
      </w:r>
      <w:r w:rsidR="00D2660B" w:rsidRPr="0094007A">
        <w:t>is employed</w:t>
      </w:r>
      <w:r w:rsidR="00336FD3" w:rsidRPr="0094007A">
        <w:t xml:space="preserve"> as a </w:t>
      </w:r>
      <w:r w:rsidR="00F62F78" w:rsidRPr="0094007A">
        <w:t xml:space="preserve">method </w:t>
      </w:r>
      <w:r w:rsidR="00C66B1F" w:rsidRPr="0094007A">
        <w:t>to iden</w:t>
      </w:r>
      <w:r w:rsidR="00533F68" w:rsidRPr="0094007A">
        <w:t xml:space="preserve">tify </w:t>
      </w:r>
      <w:r w:rsidR="003A147E" w:rsidRPr="0094007A">
        <w:t xml:space="preserve">and assess </w:t>
      </w:r>
      <w:r w:rsidR="00533F68" w:rsidRPr="0094007A">
        <w:t>those in</w:t>
      </w:r>
      <w:r w:rsidR="00D2660B" w:rsidRPr="0094007A">
        <w:t xml:space="preserve"> need of treatment</w:t>
      </w:r>
      <w:r w:rsidR="00301E2E" w:rsidRPr="0094007A">
        <w:t xml:space="preserve"> and encourage them to access it</w:t>
      </w:r>
      <w:r w:rsidR="00D2660B" w:rsidRPr="0094007A">
        <w:t xml:space="preserve">, </w:t>
      </w:r>
      <w:r w:rsidR="003A0B20" w:rsidRPr="0094007A">
        <w:t xml:space="preserve">a way to measure the drug ‘problem’ in prisons by providing quantifiable indicators of use, </w:t>
      </w:r>
      <w:r w:rsidR="00D2660B" w:rsidRPr="0094007A">
        <w:t>a measure to deter prisoners from using drugs</w:t>
      </w:r>
      <w:r w:rsidR="00CD6277" w:rsidRPr="0094007A">
        <w:t xml:space="preserve"> </w:t>
      </w:r>
      <w:r w:rsidR="00C66B1F" w:rsidRPr="0094007A">
        <w:t>and as a p</w:t>
      </w:r>
      <w:r w:rsidR="00336FD3" w:rsidRPr="0094007A">
        <w:t xml:space="preserve">unitive </w:t>
      </w:r>
      <w:r w:rsidR="00D053BC" w:rsidRPr="0094007A">
        <w:t xml:space="preserve">practice </w:t>
      </w:r>
      <w:r w:rsidR="00336FD3" w:rsidRPr="0094007A">
        <w:t xml:space="preserve">to </w:t>
      </w:r>
      <w:r w:rsidR="00513645" w:rsidRPr="0094007A">
        <w:t xml:space="preserve">administer sanctions for drug use.  </w:t>
      </w:r>
    </w:p>
    <w:p w14:paraId="3416128C" w14:textId="77777777" w:rsidR="007954D8" w:rsidRDefault="007954D8" w:rsidP="00076B64">
      <w:pPr>
        <w:spacing w:line="360" w:lineRule="auto"/>
        <w:jc w:val="both"/>
      </w:pPr>
    </w:p>
    <w:p w14:paraId="4DD261FF" w14:textId="77777777" w:rsidR="008B454A" w:rsidRDefault="009F068A" w:rsidP="00076B64">
      <w:pPr>
        <w:spacing w:line="360" w:lineRule="auto"/>
        <w:jc w:val="both"/>
      </w:pPr>
      <w:r w:rsidRPr="0094007A">
        <w:t xml:space="preserve">These framings around care and control are also </w:t>
      </w:r>
      <w:r w:rsidR="00513645" w:rsidRPr="0094007A">
        <w:t>found in</w:t>
      </w:r>
      <w:r w:rsidR="007954D8">
        <w:t xml:space="preserve"> prison drugs policies of other countries</w:t>
      </w:r>
      <w:r w:rsidR="0002132C" w:rsidRPr="0094007A">
        <w:t xml:space="preserve">. </w:t>
      </w:r>
      <w:r w:rsidR="007954D8">
        <w:t xml:space="preserve">In Australia, </w:t>
      </w:r>
      <w:r w:rsidR="0002132C" w:rsidRPr="0094007A">
        <w:t>W</w:t>
      </w:r>
      <w:r w:rsidR="00ED146D" w:rsidRPr="0094007A">
        <w:t>alker et al</w:t>
      </w:r>
      <w:r w:rsidR="008B454A">
        <w:t>.</w:t>
      </w:r>
      <w:r w:rsidR="00ED146D" w:rsidRPr="0094007A">
        <w:t xml:space="preserve"> (2018) reveal </w:t>
      </w:r>
      <w:r w:rsidR="0002132C" w:rsidRPr="0094007A">
        <w:t>the multiple representations of the drug</w:t>
      </w:r>
      <w:r w:rsidR="00977E5D" w:rsidRPr="0094007A">
        <w:t>s</w:t>
      </w:r>
      <w:r w:rsidR="0002132C" w:rsidRPr="0094007A">
        <w:t xml:space="preserve"> </w:t>
      </w:r>
      <w:r w:rsidR="00227D7A" w:rsidRPr="0094007A">
        <w:t>‘</w:t>
      </w:r>
      <w:r w:rsidR="0002132C" w:rsidRPr="0094007A">
        <w:t>problem</w:t>
      </w:r>
      <w:r w:rsidR="00227D7A" w:rsidRPr="0094007A">
        <w:t>’</w:t>
      </w:r>
      <w:r w:rsidR="0002132C" w:rsidRPr="0094007A">
        <w:t xml:space="preserve"> </w:t>
      </w:r>
      <w:r w:rsidR="00B567C0" w:rsidRPr="0094007A">
        <w:t>in prison drug policy</w:t>
      </w:r>
      <w:r w:rsidR="00EC3A24" w:rsidRPr="0094007A">
        <w:t xml:space="preserve"> in Victoria</w:t>
      </w:r>
      <w:r w:rsidR="004E01A7" w:rsidRPr="0094007A">
        <w:t xml:space="preserve"> and </w:t>
      </w:r>
      <w:r w:rsidR="00F4714E" w:rsidRPr="0094007A">
        <w:t>how the merging of a to</w:t>
      </w:r>
      <w:r w:rsidR="00574F88" w:rsidRPr="0094007A">
        <w:t>ugh</w:t>
      </w:r>
      <w:r w:rsidR="002E4999" w:rsidRPr="0094007A">
        <w:t>,</w:t>
      </w:r>
      <w:r w:rsidR="00574F88" w:rsidRPr="0094007A">
        <w:t xml:space="preserve"> control focused approach with a focus on health, welfare and treatment</w:t>
      </w:r>
      <w:r w:rsidR="00BA1B46" w:rsidRPr="0094007A">
        <w:t xml:space="preserve"> leads to plurality and diversity in</w:t>
      </w:r>
      <w:r w:rsidR="00C0035B" w:rsidRPr="0094007A">
        <w:t xml:space="preserve"> the modes of governing those who are involved in drugs use and supply.</w:t>
      </w:r>
      <w:r w:rsidR="00201E7D" w:rsidRPr="0094007A">
        <w:t xml:space="preserve"> </w:t>
      </w:r>
      <w:r w:rsidR="00FD37A9" w:rsidRPr="0094007A">
        <w:t xml:space="preserve">They show how </w:t>
      </w:r>
      <w:r w:rsidR="00B71071" w:rsidRPr="0094007A">
        <w:t xml:space="preserve">the Identified </w:t>
      </w:r>
      <w:r w:rsidR="00E05701" w:rsidRPr="0094007A">
        <w:t xml:space="preserve">Drug User </w:t>
      </w:r>
      <w:proofErr w:type="spellStart"/>
      <w:r w:rsidR="00E05701" w:rsidRPr="0094007A">
        <w:t>Programme</w:t>
      </w:r>
      <w:proofErr w:type="spellEnd"/>
      <w:r w:rsidR="00E05701" w:rsidRPr="0094007A">
        <w:t xml:space="preserve"> is underpinned by the dividing practice</w:t>
      </w:r>
      <w:r w:rsidR="00052292" w:rsidRPr="0094007A">
        <w:t xml:space="preserve">s of care and control and how the conflicting discourses </w:t>
      </w:r>
      <w:r w:rsidR="00BB0456" w:rsidRPr="0094007A">
        <w:t>constitute young men as ‘criminal’, ‘untrustworthy’</w:t>
      </w:r>
      <w:r w:rsidR="004E2795" w:rsidRPr="0094007A">
        <w:t xml:space="preserve"> and ‘deserving of punishment’, but simultaneou</w:t>
      </w:r>
      <w:r w:rsidR="00814FC0">
        <w:t>s</w:t>
      </w:r>
      <w:r w:rsidR="004E2795" w:rsidRPr="0094007A">
        <w:t xml:space="preserve">ly </w:t>
      </w:r>
      <w:r w:rsidR="003E7A77" w:rsidRPr="0094007A">
        <w:t>constitute them as ‘rational’, ‘self-governing’ and ‘deserving of treatment’.</w:t>
      </w:r>
      <w:r w:rsidR="008A6137" w:rsidRPr="0094007A">
        <w:t xml:space="preserve"> Th</w:t>
      </w:r>
      <w:r w:rsidR="003A092C" w:rsidRPr="0094007A">
        <w:t>ese dividing practices and conflicting discourse</w:t>
      </w:r>
      <w:r w:rsidR="000846AF" w:rsidRPr="0094007A">
        <w:t xml:space="preserve">s produce </w:t>
      </w:r>
      <w:r w:rsidR="003A092C" w:rsidRPr="0094007A">
        <w:t xml:space="preserve">harmful effects </w:t>
      </w:r>
      <w:r w:rsidR="000846AF" w:rsidRPr="0094007A">
        <w:t xml:space="preserve">(eg. closed visits) which cause distress and pain to people </w:t>
      </w:r>
      <w:r w:rsidR="00730F40" w:rsidRPr="0094007A">
        <w:t xml:space="preserve">in prison and their families and limit the way the drug </w:t>
      </w:r>
      <w:r w:rsidR="00950E9A">
        <w:t>‘</w:t>
      </w:r>
      <w:r w:rsidR="00730F40" w:rsidRPr="0094007A">
        <w:t>problem</w:t>
      </w:r>
      <w:r w:rsidR="00950E9A">
        <w:t>’</w:t>
      </w:r>
      <w:r w:rsidR="00730F40" w:rsidRPr="0094007A">
        <w:t xml:space="preserve"> can be </w:t>
      </w:r>
      <w:r w:rsidR="00996BC2" w:rsidRPr="0094007A">
        <w:t>conceptualized in policy and practice.</w:t>
      </w:r>
      <w:r w:rsidR="00B52551" w:rsidRPr="00B52551">
        <w:t xml:space="preserve"> </w:t>
      </w:r>
      <w:r w:rsidR="00B52551">
        <w:t>In a similar vein, Watson (2016) argues that t</w:t>
      </w:r>
      <w:r w:rsidR="000F0BAC">
        <w:t>he Correctional Service</w:t>
      </w:r>
      <w:r w:rsidR="00B52551">
        <w:t xml:space="preserve"> of Canada’s pursuit of ‘drug-free’ prisons and </w:t>
      </w:r>
      <w:r w:rsidR="008E7818">
        <w:t xml:space="preserve">the </w:t>
      </w:r>
      <w:r w:rsidR="00B52551">
        <w:t xml:space="preserve">adoption of </w:t>
      </w:r>
      <w:r w:rsidR="008E7818">
        <w:t xml:space="preserve">enhanced enforcement and </w:t>
      </w:r>
      <w:r w:rsidR="00B52551">
        <w:t>zero tolerance policies</w:t>
      </w:r>
      <w:r w:rsidR="00F43EB3">
        <w:t xml:space="preserve"> have</w:t>
      </w:r>
      <w:r w:rsidR="00E4798F">
        <w:t xml:space="preserve"> </w:t>
      </w:r>
      <w:r w:rsidR="00E4798F">
        <w:lastRenderedPageBreak/>
        <w:t>produced</w:t>
      </w:r>
      <w:r w:rsidR="00F348AF">
        <w:t xml:space="preserve"> a number of adverse effects including continued efforts to smuggle drugs into prison, </w:t>
      </w:r>
      <w:r w:rsidR="00E4798F">
        <w:t>increased tension and violence, prisoners switching drugs</w:t>
      </w:r>
      <w:r w:rsidR="008E7818">
        <w:t xml:space="preserve">, health-related harms, deterrence of visitors and staff </w:t>
      </w:r>
      <w:r w:rsidR="00CE3B30">
        <w:t>in</w:t>
      </w:r>
      <w:r w:rsidR="00794F02">
        <w:t>volvement in the drug trade.</w:t>
      </w:r>
      <w:r w:rsidR="00B52551">
        <w:t xml:space="preserve"> </w:t>
      </w:r>
      <w:r w:rsidR="008B454A">
        <w:t>In the Nordic countries,</w:t>
      </w:r>
      <w:r w:rsidR="00B04A53">
        <w:t xml:space="preserve"> </w:t>
      </w:r>
      <w:r w:rsidR="008B454A">
        <w:t xml:space="preserve">drug treatment </w:t>
      </w:r>
      <w:proofErr w:type="spellStart"/>
      <w:r w:rsidR="008B454A">
        <w:t>program</w:t>
      </w:r>
      <w:r w:rsidR="00B04A53">
        <w:t>me</w:t>
      </w:r>
      <w:r w:rsidR="008B454A">
        <w:t>s</w:t>
      </w:r>
      <w:proofErr w:type="spellEnd"/>
      <w:r w:rsidR="008B454A">
        <w:t xml:space="preserve"> </w:t>
      </w:r>
      <w:r w:rsidR="00B04A53">
        <w:t xml:space="preserve">have increased </w:t>
      </w:r>
      <w:r w:rsidR="0019115B">
        <w:t>over the last 15 years</w:t>
      </w:r>
      <w:r w:rsidR="008B454A">
        <w:t>. Such development might be considered in line with the ‘exceptional’ prisons of the Nordic countries</w:t>
      </w:r>
      <w:r w:rsidR="00F30685">
        <w:t>, characterized by more</w:t>
      </w:r>
      <w:r w:rsidR="00D651D6">
        <w:t xml:space="preserve"> humane living conditions and </w:t>
      </w:r>
      <w:r w:rsidR="00F30685">
        <w:t>low prison population</w:t>
      </w:r>
      <w:r w:rsidR="00D651D6">
        <w:t>s</w:t>
      </w:r>
      <w:r w:rsidR="008B454A">
        <w:t xml:space="preserve"> (Pratt</w:t>
      </w:r>
      <w:r w:rsidR="00375D5B">
        <w:t>,</w:t>
      </w:r>
      <w:r w:rsidR="00A8734D">
        <w:t xml:space="preserve"> 2008</w:t>
      </w:r>
      <w:r w:rsidR="008B454A">
        <w:t xml:space="preserve">). However, despite this </w:t>
      </w:r>
      <w:r w:rsidR="00D11F60">
        <w:t xml:space="preserve">attempt to offer the </w:t>
      </w:r>
      <w:r w:rsidR="00F30685">
        <w:t xml:space="preserve">prison population adequate drug treatment, the </w:t>
      </w:r>
      <w:r w:rsidR="0048708B">
        <w:t>‘</w:t>
      </w:r>
      <w:r w:rsidR="00F30685">
        <w:t>treatment</w:t>
      </w:r>
      <w:r w:rsidR="0048708B">
        <w:t>’</w:t>
      </w:r>
      <w:r w:rsidR="00D651D6">
        <w:t xml:space="preserve"> framing is still </w:t>
      </w:r>
      <w:r w:rsidR="00F30685">
        <w:t>competing with the ‘zero tolerance’ and ‘tough on drugs’ framing</w:t>
      </w:r>
      <w:r w:rsidR="0048708B">
        <w:t>s</w:t>
      </w:r>
      <w:r w:rsidR="009D4E92">
        <w:t xml:space="preserve"> with these latter frame</w:t>
      </w:r>
      <w:r w:rsidR="00F30685">
        <w:t xml:space="preserve">s </w:t>
      </w:r>
      <w:r w:rsidR="00EF70C7">
        <w:t xml:space="preserve">dominating </w:t>
      </w:r>
      <w:r w:rsidR="00F30685">
        <w:t>(</w:t>
      </w:r>
      <w:r w:rsidR="0048708B">
        <w:t>Kolind et al.</w:t>
      </w:r>
      <w:r w:rsidR="00375D5B">
        <w:t>,</w:t>
      </w:r>
      <w:r w:rsidR="0048708B">
        <w:t xml:space="preserve"> 2013</w:t>
      </w:r>
      <w:r w:rsidR="00F30685">
        <w:t>)</w:t>
      </w:r>
      <w:r w:rsidR="0048708B">
        <w:t>,</w:t>
      </w:r>
      <w:r w:rsidR="00EF70C7">
        <w:t xml:space="preserve"> and prison </w:t>
      </w:r>
      <w:r w:rsidR="00F30685">
        <w:t xml:space="preserve">drug treatment </w:t>
      </w:r>
      <w:proofErr w:type="spellStart"/>
      <w:r w:rsidR="00EF70C7">
        <w:t>programmes</w:t>
      </w:r>
      <w:proofErr w:type="spellEnd"/>
      <w:r w:rsidR="00EF70C7">
        <w:t xml:space="preserve"> </w:t>
      </w:r>
      <w:r w:rsidR="008F60ED">
        <w:t xml:space="preserve">do not meet the </w:t>
      </w:r>
      <w:r w:rsidR="00774EFA">
        <w:t xml:space="preserve">same standards as </w:t>
      </w:r>
      <w:r w:rsidR="00F30685">
        <w:t>community treatment</w:t>
      </w:r>
      <w:r w:rsidR="0048708B">
        <w:t xml:space="preserve"> (Kolind</w:t>
      </w:r>
      <w:r w:rsidR="00375D5B">
        <w:t>,</w:t>
      </w:r>
      <w:r w:rsidR="0048708B">
        <w:t xml:space="preserve"> 2017).</w:t>
      </w:r>
      <w:r w:rsidR="009F2946">
        <w:t xml:space="preserve"> </w:t>
      </w:r>
    </w:p>
    <w:p w14:paraId="1B064503" w14:textId="77777777" w:rsidR="002E5D70" w:rsidRDefault="002E5D70" w:rsidP="00076B64">
      <w:pPr>
        <w:spacing w:line="360" w:lineRule="auto"/>
        <w:jc w:val="both"/>
      </w:pPr>
    </w:p>
    <w:p w14:paraId="5A92419B" w14:textId="77777777" w:rsidR="00996BC2" w:rsidRPr="0094007A" w:rsidRDefault="00996BC2" w:rsidP="00076B64">
      <w:pPr>
        <w:spacing w:line="360" w:lineRule="auto"/>
        <w:jc w:val="both"/>
      </w:pPr>
      <w:r w:rsidRPr="0094007A">
        <w:t xml:space="preserve">It is </w:t>
      </w:r>
      <w:r w:rsidR="00E6075A" w:rsidRPr="0094007A">
        <w:t xml:space="preserve">clear that </w:t>
      </w:r>
      <w:r w:rsidR="00B65ECB" w:rsidRPr="0094007A">
        <w:t xml:space="preserve">two organizing </w:t>
      </w:r>
      <w:r w:rsidR="00E6075A" w:rsidRPr="0094007A">
        <w:t>frames</w:t>
      </w:r>
      <w:r w:rsidR="00B65ECB" w:rsidRPr="0094007A">
        <w:t xml:space="preserve"> </w:t>
      </w:r>
      <w:r w:rsidR="00673C07" w:rsidRPr="0094007A">
        <w:t xml:space="preserve">of drug policy </w:t>
      </w:r>
      <w:r w:rsidR="00B65ECB" w:rsidRPr="0094007A">
        <w:t xml:space="preserve">– health </w:t>
      </w:r>
      <w:r w:rsidR="00E6075A" w:rsidRPr="0094007A">
        <w:t>and crime – are present at the internatio</w:t>
      </w:r>
      <w:r w:rsidR="00673C07" w:rsidRPr="0094007A">
        <w:t xml:space="preserve">nal level </w:t>
      </w:r>
      <w:r w:rsidR="00E6075A" w:rsidRPr="0094007A">
        <w:t>through the work of INCB, WHO and UNODC</w:t>
      </w:r>
      <w:r w:rsidR="00C8190C" w:rsidRPr="0094007A">
        <w:t xml:space="preserve"> and impact on the guidance produced for prisons and their population</w:t>
      </w:r>
      <w:r w:rsidR="00F262A1" w:rsidRPr="0094007A">
        <w:t>s</w:t>
      </w:r>
      <w:r w:rsidR="0019115B">
        <w:t>.</w:t>
      </w:r>
      <w:r w:rsidR="00787DD5" w:rsidRPr="0094007A">
        <w:t xml:space="preserve"> However, t</w:t>
      </w:r>
      <w:r w:rsidR="00C8190C" w:rsidRPr="0094007A">
        <w:t xml:space="preserve">here </w:t>
      </w:r>
      <w:r w:rsidR="001A56D5" w:rsidRPr="0094007A">
        <w:t xml:space="preserve">appears to be a clear disjuncture </w:t>
      </w:r>
      <w:r w:rsidR="00C8190C" w:rsidRPr="0094007A">
        <w:t xml:space="preserve">between the international level </w:t>
      </w:r>
      <w:r w:rsidR="008D31D0" w:rsidRPr="0094007A">
        <w:t xml:space="preserve">which has placed more stress on harm reduction, health and </w:t>
      </w:r>
      <w:r w:rsidR="00E56CF4" w:rsidRPr="0094007A">
        <w:t>depenalization in recent years and what is happening on the ground in terms of implemen</w:t>
      </w:r>
      <w:r w:rsidR="00987500" w:rsidRPr="0094007A">
        <w:t>tation</w:t>
      </w:r>
      <w:r w:rsidR="007F6A97" w:rsidRPr="0094007A">
        <w:t xml:space="preserve"> of </w:t>
      </w:r>
      <w:r w:rsidR="0068578D" w:rsidRPr="0094007A">
        <w:t>drugs policy initiatives</w:t>
      </w:r>
      <w:r w:rsidR="00987500" w:rsidRPr="0094007A">
        <w:t xml:space="preserve"> </w:t>
      </w:r>
      <w:r w:rsidR="007F6A97" w:rsidRPr="0094007A">
        <w:t xml:space="preserve">in prisons </w:t>
      </w:r>
      <w:r w:rsidR="00987500" w:rsidRPr="0094007A">
        <w:t>at the national leve</w:t>
      </w:r>
      <w:r w:rsidR="0068578D" w:rsidRPr="0094007A">
        <w:t>l</w:t>
      </w:r>
      <w:r w:rsidR="00673C07" w:rsidRPr="0094007A">
        <w:t>.</w:t>
      </w:r>
      <w:r w:rsidR="00E56CF4" w:rsidRPr="0094007A">
        <w:t xml:space="preserve"> </w:t>
      </w:r>
      <w:r w:rsidR="0068578D" w:rsidRPr="0094007A">
        <w:t>Many interventions</w:t>
      </w:r>
      <w:r w:rsidR="00987500" w:rsidRPr="0094007A">
        <w:t xml:space="preserve"> available in the community such as OST, naloxone</w:t>
      </w:r>
      <w:r w:rsidR="00A1044E" w:rsidRPr="0094007A">
        <w:t xml:space="preserve"> distribution</w:t>
      </w:r>
      <w:r w:rsidR="00987500" w:rsidRPr="0094007A">
        <w:t xml:space="preserve">, </w:t>
      </w:r>
      <w:r w:rsidR="00A1044E" w:rsidRPr="0094007A">
        <w:t>needle exchange and other harm reduction techniques are difficult to extend to the prison environment</w:t>
      </w:r>
      <w:r w:rsidR="00A86812">
        <w:t xml:space="preserve"> (Michel et al.</w:t>
      </w:r>
      <w:r w:rsidR="00DF5363">
        <w:t>,</w:t>
      </w:r>
      <w:r w:rsidR="00A86812">
        <w:t xml:space="preserve"> 2015</w:t>
      </w:r>
      <w:r w:rsidR="00C658C4">
        <w:t xml:space="preserve">; Stone, 2016; </w:t>
      </w:r>
      <w:proofErr w:type="spellStart"/>
      <w:r w:rsidR="00D0701D">
        <w:t>St</w:t>
      </w:r>
      <w:r w:rsidR="00185FE5">
        <w:t>ö</w:t>
      </w:r>
      <w:r w:rsidR="00D0701D">
        <w:t>ver</w:t>
      </w:r>
      <w:proofErr w:type="spellEnd"/>
      <w:r w:rsidR="00D0701D">
        <w:t xml:space="preserve"> and </w:t>
      </w:r>
      <w:proofErr w:type="spellStart"/>
      <w:r w:rsidR="00D0701D">
        <w:t>Hariga</w:t>
      </w:r>
      <w:proofErr w:type="spellEnd"/>
      <w:r w:rsidR="00D0701D">
        <w:t>, 2016</w:t>
      </w:r>
      <w:r w:rsidR="00A86812">
        <w:t>)</w:t>
      </w:r>
      <w:r w:rsidR="00CF3C82">
        <w:t>.</w:t>
      </w:r>
      <w:r w:rsidR="00A1044E" w:rsidRPr="0094007A">
        <w:t xml:space="preserve"> </w:t>
      </w:r>
      <w:r w:rsidR="00787DD5" w:rsidRPr="0094007A">
        <w:t>As has been argued in relation to the implementation of health initiatives in some prison system</w:t>
      </w:r>
      <w:r w:rsidR="00E17A0A" w:rsidRPr="0094007A">
        <w:t>s</w:t>
      </w:r>
      <w:r w:rsidR="00787DD5" w:rsidRPr="0094007A">
        <w:t>, this</w:t>
      </w:r>
      <w:r w:rsidR="001921A4" w:rsidRPr="0094007A">
        <w:t xml:space="preserve"> is due to political resistance, austerity, lack of resources and </w:t>
      </w:r>
      <w:r w:rsidR="004B5182" w:rsidRPr="0094007A">
        <w:t>the dominan</w:t>
      </w:r>
      <w:r w:rsidR="00CF3C82">
        <w:t>ce of the law and order ethos</w:t>
      </w:r>
      <w:r w:rsidR="004B470E">
        <w:t xml:space="preserve"> (Duke, 2003; Kolind et al, 2013; </w:t>
      </w:r>
      <w:r w:rsidR="004B470E" w:rsidRPr="00926941">
        <w:t xml:space="preserve">Ismail and </w:t>
      </w:r>
      <w:proofErr w:type="spellStart"/>
      <w:r w:rsidR="004B470E" w:rsidRPr="00926941">
        <w:t>deViggiani</w:t>
      </w:r>
      <w:proofErr w:type="spellEnd"/>
      <w:r w:rsidR="009C6E21" w:rsidRPr="00926941">
        <w:t>, 2018</w:t>
      </w:r>
      <w:r w:rsidR="00926941" w:rsidRPr="00926941">
        <w:t>a</w:t>
      </w:r>
      <w:r w:rsidR="009C6E21" w:rsidRPr="00926941">
        <w:t>)</w:t>
      </w:r>
      <w:r w:rsidR="002C6E4F">
        <w:t>.</w:t>
      </w:r>
      <w:r w:rsidR="00CF3C82">
        <w:t xml:space="preserve"> </w:t>
      </w:r>
      <w:r w:rsidR="00A1044E" w:rsidRPr="0094007A">
        <w:t xml:space="preserve">The </w:t>
      </w:r>
      <w:r w:rsidR="00AD2AEC" w:rsidRPr="0094007A">
        <w:t xml:space="preserve">conflicts between the health and crime framings intensify within the prison space and have implications for the ways in which the </w:t>
      </w:r>
      <w:r w:rsidR="00886BA9" w:rsidRPr="0094007A">
        <w:t>people in prison who use drugs themselves are fram</w:t>
      </w:r>
      <w:r w:rsidR="00FB19A5" w:rsidRPr="0094007A">
        <w:t>ed by policy makers</w:t>
      </w:r>
      <w:r w:rsidR="004B5182" w:rsidRPr="0094007A">
        <w:t xml:space="preserve"> and for the </w:t>
      </w:r>
      <w:r w:rsidR="00424CF5" w:rsidRPr="0094007A">
        <w:t>drug interventions available within this e</w:t>
      </w:r>
      <w:r w:rsidR="0065262F" w:rsidRPr="0094007A">
        <w:t>nvironment</w:t>
      </w:r>
      <w:r w:rsidR="00FB19A5" w:rsidRPr="0094007A">
        <w:t xml:space="preserve">, but also for </w:t>
      </w:r>
      <w:r w:rsidR="00DA4CF7" w:rsidRPr="0094007A">
        <w:t>ways in which prisoners themselves respond to, a</w:t>
      </w:r>
      <w:r w:rsidR="00CF3C82">
        <w:t>dapt and resist these framings.</w:t>
      </w:r>
      <w:r w:rsidR="00DA4CF7" w:rsidRPr="0094007A">
        <w:t xml:space="preserve"> The next section will explore the </w:t>
      </w:r>
      <w:r w:rsidR="00910B99" w:rsidRPr="0094007A">
        <w:t xml:space="preserve">framing and re-framing </w:t>
      </w:r>
      <w:r w:rsidR="008C18BD" w:rsidRPr="0094007A">
        <w:t xml:space="preserve">actions and </w:t>
      </w:r>
      <w:r w:rsidR="00960517" w:rsidRPr="0094007A">
        <w:t>practices of those imprisoned around drugs issues.</w:t>
      </w:r>
    </w:p>
    <w:p w14:paraId="37EBB605" w14:textId="77777777" w:rsidR="003C0AB6" w:rsidRPr="0094007A" w:rsidRDefault="003C0AB6" w:rsidP="00185171">
      <w:pPr>
        <w:jc w:val="both"/>
      </w:pPr>
    </w:p>
    <w:p w14:paraId="68B2A811" w14:textId="77777777" w:rsidR="00DD180B" w:rsidRDefault="00DD180B" w:rsidP="00185171">
      <w:pPr>
        <w:spacing w:line="360" w:lineRule="auto"/>
        <w:jc w:val="both"/>
        <w:rPr>
          <w:b/>
          <w:iCs/>
          <w:lang w:val="en-GB"/>
        </w:rPr>
      </w:pPr>
    </w:p>
    <w:p w14:paraId="28E6949B" w14:textId="77777777" w:rsidR="007D7009" w:rsidRDefault="00651A4D" w:rsidP="00185171">
      <w:pPr>
        <w:spacing w:line="360" w:lineRule="auto"/>
        <w:jc w:val="both"/>
        <w:rPr>
          <w:b/>
          <w:iCs/>
          <w:lang w:val="en-GB"/>
        </w:rPr>
      </w:pPr>
      <w:r>
        <w:rPr>
          <w:b/>
          <w:iCs/>
          <w:lang w:val="en-GB"/>
        </w:rPr>
        <w:t xml:space="preserve">Framing </w:t>
      </w:r>
      <w:r w:rsidR="0003362B">
        <w:rPr>
          <w:b/>
          <w:iCs/>
          <w:lang w:val="en-GB"/>
        </w:rPr>
        <w:t xml:space="preserve">and re-framing </w:t>
      </w:r>
      <w:r>
        <w:rPr>
          <w:b/>
          <w:iCs/>
          <w:lang w:val="en-GB"/>
        </w:rPr>
        <w:t>from below</w:t>
      </w:r>
    </w:p>
    <w:p w14:paraId="30DFBE86" w14:textId="77777777" w:rsidR="008863EA" w:rsidRPr="0094007A" w:rsidRDefault="008863EA" w:rsidP="00185171">
      <w:pPr>
        <w:spacing w:line="360" w:lineRule="auto"/>
        <w:jc w:val="both"/>
        <w:rPr>
          <w:b/>
          <w:iCs/>
          <w:lang w:val="en-GB"/>
        </w:rPr>
      </w:pPr>
    </w:p>
    <w:p w14:paraId="129CE7B6" w14:textId="77777777" w:rsidR="00084CBB" w:rsidRPr="00CA451B" w:rsidRDefault="007D7009" w:rsidP="00084CBB">
      <w:pPr>
        <w:spacing w:line="360" w:lineRule="auto"/>
        <w:jc w:val="both"/>
        <w:rPr>
          <w:rFonts w:eastAsia="Times New Roman"/>
          <w:color w:val="000000" w:themeColor="text1"/>
        </w:rPr>
      </w:pPr>
      <w:r w:rsidRPr="00CA451B">
        <w:rPr>
          <w:rFonts w:eastAsia="Times New Roman"/>
          <w:color w:val="000000" w:themeColor="text1"/>
        </w:rPr>
        <w:t xml:space="preserve">In prisons, </w:t>
      </w:r>
      <w:r w:rsidR="002868A8" w:rsidRPr="00CA451B">
        <w:rPr>
          <w:rFonts w:eastAsia="Times New Roman"/>
          <w:color w:val="000000" w:themeColor="text1"/>
        </w:rPr>
        <w:t xml:space="preserve">those who use drugs </w:t>
      </w:r>
      <w:r w:rsidR="007072AC" w:rsidRPr="00CA451B">
        <w:rPr>
          <w:rFonts w:eastAsia="Times New Roman"/>
          <w:color w:val="000000" w:themeColor="text1"/>
        </w:rPr>
        <w:t>frame</w:t>
      </w:r>
      <w:r w:rsidRPr="00CA451B">
        <w:rPr>
          <w:rFonts w:eastAsia="Times New Roman"/>
          <w:color w:val="000000" w:themeColor="text1"/>
        </w:rPr>
        <w:t xml:space="preserve"> and also reframe several different subjectivities. As </w:t>
      </w:r>
      <w:r w:rsidR="00050FB6" w:rsidRPr="00CA451B">
        <w:rPr>
          <w:rFonts w:eastAsia="Times New Roman"/>
          <w:color w:val="000000" w:themeColor="text1"/>
        </w:rPr>
        <w:t>argued</w:t>
      </w:r>
      <w:r w:rsidRPr="00CA451B">
        <w:rPr>
          <w:rFonts w:eastAsia="Times New Roman"/>
          <w:color w:val="000000" w:themeColor="text1"/>
        </w:rPr>
        <w:t xml:space="preserve"> so far, </w:t>
      </w:r>
      <w:r w:rsidR="00050FB6" w:rsidRPr="00CA451B">
        <w:rPr>
          <w:rFonts w:eastAsia="Times New Roman"/>
          <w:color w:val="000000" w:themeColor="text1"/>
        </w:rPr>
        <w:t>framing drug using prisoners as either ‘criminal’ or ‘in need of treatment’</w:t>
      </w:r>
      <w:r w:rsidR="00535768" w:rsidRPr="00CA451B">
        <w:rPr>
          <w:rFonts w:eastAsia="Times New Roman"/>
          <w:color w:val="000000" w:themeColor="text1"/>
        </w:rPr>
        <w:t xml:space="preserve"> </w:t>
      </w:r>
      <w:r w:rsidR="00535768" w:rsidRPr="00CA451B">
        <w:rPr>
          <w:rFonts w:eastAsia="Times New Roman"/>
          <w:color w:val="000000" w:themeColor="text1"/>
        </w:rPr>
        <w:lastRenderedPageBreak/>
        <w:t>(sick</w:t>
      </w:r>
      <w:r w:rsidR="00961CDC" w:rsidRPr="00CA451B">
        <w:rPr>
          <w:rFonts w:eastAsia="Times New Roman"/>
          <w:color w:val="000000" w:themeColor="text1"/>
        </w:rPr>
        <w:t>/diseased</w:t>
      </w:r>
      <w:r w:rsidR="00535768" w:rsidRPr="00CA451B">
        <w:rPr>
          <w:rFonts w:eastAsia="Times New Roman"/>
          <w:color w:val="000000" w:themeColor="text1"/>
        </w:rPr>
        <w:t>)</w:t>
      </w:r>
      <w:r w:rsidR="00050FB6" w:rsidRPr="00CA451B">
        <w:rPr>
          <w:rFonts w:eastAsia="Times New Roman"/>
          <w:color w:val="000000" w:themeColor="text1"/>
        </w:rPr>
        <w:t xml:space="preserve"> are the two most dominant </w:t>
      </w:r>
      <w:r w:rsidR="006E624C" w:rsidRPr="00CA451B">
        <w:rPr>
          <w:rFonts w:eastAsia="Times New Roman"/>
          <w:color w:val="000000" w:themeColor="text1"/>
        </w:rPr>
        <w:t xml:space="preserve">frames </w:t>
      </w:r>
      <w:r w:rsidR="00050FB6" w:rsidRPr="00CA451B">
        <w:rPr>
          <w:rFonts w:eastAsia="Times New Roman"/>
          <w:color w:val="000000" w:themeColor="text1"/>
        </w:rPr>
        <w:t>in present</w:t>
      </w:r>
      <w:r w:rsidRPr="00CA451B">
        <w:rPr>
          <w:rFonts w:eastAsia="Times New Roman"/>
          <w:color w:val="000000" w:themeColor="text1"/>
        </w:rPr>
        <w:t xml:space="preserve"> political discourse at both global and national level</w:t>
      </w:r>
      <w:r w:rsidR="00014A4D" w:rsidRPr="00CA451B">
        <w:rPr>
          <w:rFonts w:eastAsia="Times New Roman"/>
          <w:color w:val="000000" w:themeColor="text1"/>
        </w:rPr>
        <w:t>s</w:t>
      </w:r>
      <w:r w:rsidRPr="00CA451B">
        <w:rPr>
          <w:rFonts w:eastAsia="Times New Roman"/>
          <w:color w:val="000000" w:themeColor="text1"/>
        </w:rPr>
        <w:t>.</w:t>
      </w:r>
      <w:r w:rsidR="00535768" w:rsidRPr="00CA451B">
        <w:rPr>
          <w:rFonts w:eastAsia="Times New Roman"/>
          <w:color w:val="000000" w:themeColor="text1"/>
        </w:rPr>
        <w:t xml:space="preserve"> T</w:t>
      </w:r>
      <w:r w:rsidRPr="00CA451B">
        <w:rPr>
          <w:rFonts w:eastAsia="Times New Roman"/>
          <w:color w:val="000000" w:themeColor="text1"/>
        </w:rPr>
        <w:t xml:space="preserve">hese framings </w:t>
      </w:r>
      <w:r w:rsidR="00535768" w:rsidRPr="00CA451B">
        <w:rPr>
          <w:rFonts w:eastAsia="Times New Roman"/>
          <w:color w:val="000000" w:themeColor="text1"/>
        </w:rPr>
        <w:t>inform practice, practice</w:t>
      </w:r>
      <w:r w:rsidR="006E624C" w:rsidRPr="00CA451B">
        <w:rPr>
          <w:rFonts w:eastAsia="Times New Roman"/>
          <w:color w:val="000000" w:themeColor="text1"/>
        </w:rPr>
        <w:t>s</w:t>
      </w:r>
      <w:r w:rsidR="00535768" w:rsidRPr="00CA451B">
        <w:rPr>
          <w:rFonts w:eastAsia="Times New Roman"/>
          <w:color w:val="000000" w:themeColor="text1"/>
        </w:rPr>
        <w:t xml:space="preserve"> that </w:t>
      </w:r>
      <w:r w:rsidR="00816BB7" w:rsidRPr="00CA451B">
        <w:rPr>
          <w:rFonts w:eastAsia="Times New Roman"/>
          <w:color w:val="000000" w:themeColor="text1"/>
        </w:rPr>
        <w:t xml:space="preserve">both </w:t>
      </w:r>
      <w:r w:rsidR="00535768" w:rsidRPr="00CA451B">
        <w:rPr>
          <w:rFonts w:eastAsia="Times New Roman"/>
          <w:color w:val="000000" w:themeColor="text1"/>
        </w:rPr>
        <w:t xml:space="preserve">restrict and enable </w:t>
      </w:r>
      <w:r w:rsidRPr="00CA451B">
        <w:rPr>
          <w:rFonts w:eastAsia="Times New Roman"/>
          <w:color w:val="000000" w:themeColor="text1"/>
        </w:rPr>
        <w:t>the way</w:t>
      </w:r>
      <w:r w:rsidR="009970A5" w:rsidRPr="00CA451B">
        <w:rPr>
          <w:rFonts w:eastAsia="Times New Roman"/>
          <w:color w:val="000000" w:themeColor="text1"/>
        </w:rPr>
        <w:t>s</w:t>
      </w:r>
      <w:r w:rsidRPr="00CA451B">
        <w:rPr>
          <w:rFonts w:eastAsia="Times New Roman"/>
          <w:color w:val="000000" w:themeColor="text1"/>
        </w:rPr>
        <w:t xml:space="preserve"> prisoners can act</w:t>
      </w:r>
      <w:r w:rsidR="00535768" w:rsidRPr="00CA451B">
        <w:rPr>
          <w:rFonts w:eastAsia="Times New Roman"/>
          <w:color w:val="000000" w:themeColor="text1"/>
        </w:rPr>
        <w:t>,</w:t>
      </w:r>
      <w:r w:rsidRPr="00CA451B">
        <w:rPr>
          <w:rFonts w:eastAsia="Times New Roman"/>
          <w:color w:val="000000" w:themeColor="text1"/>
        </w:rPr>
        <w:t xml:space="preserve"> and </w:t>
      </w:r>
      <w:r w:rsidR="00535768" w:rsidRPr="00CA451B">
        <w:rPr>
          <w:rFonts w:eastAsia="Times New Roman"/>
          <w:color w:val="000000" w:themeColor="text1"/>
        </w:rPr>
        <w:t>together framings and practices are important for the way</w:t>
      </w:r>
      <w:r w:rsidR="001479AD" w:rsidRPr="00CA451B">
        <w:rPr>
          <w:rFonts w:eastAsia="Times New Roman"/>
          <w:color w:val="000000" w:themeColor="text1"/>
        </w:rPr>
        <w:t>s</w:t>
      </w:r>
      <w:r w:rsidR="006E48BE" w:rsidRPr="00CA451B">
        <w:rPr>
          <w:rFonts w:eastAsia="Times New Roman"/>
          <w:color w:val="000000" w:themeColor="text1"/>
        </w:rPr>
        <w:t xml:space="preserve"> prisoners </w:t>
      </w:r>
      <w:r w:rsidRPr="00CA451B">
        <w:rPr>
          <w:rFonts w:eastAsia="Times New Roman"/>
          <w:color w:val="000000" w:themeColor="text1"/>
        </w:rPr>
        <w:t xml:space="preserve">understand </w:t>
      </w:r>
      <w:r w:rsidR="00816BB7" w:rsidRPr="00CA451B">
        <w:rPr>
          <w:rFonts w:eastAsia="Times New Roman"/>
          <w:color w:val="000000" w:themeColor="text1"/>
        </w:rPr>
        <w:t xml:space="preserve">and </w:t>
      </w:r>
      <w:r w:rsidRPr="00CA451B">
        <w:rPr>
          <w:rFonts w:eastAsia="Times New Roman"/>
          <w:color w:val="000000" w:themeColor="text1"/>
        </w:rPr>
        <w:t>identify themselves</w:t>
      </w:r>
      <w:r w:rsidR="00816BB7" w:rsidRPr="00CA451B">
        <w:rPr>
          <w:rFonts w:eastAsia="Times New Roman"/>
          <w:color w:val="000000" w:themeColor="text1"/>
        </w:rPr>
        <w:t xml:space="preserve">. </w:t>
      </w:r>
      <w:r w:rsidRPr="00CA451B">
        <w:rPr>
          <w:rFonts w:eastAsia="Times New Roman"/>
          <w:color w:val="000000" w:themeColor="text1"/>
        </w:rPr>
        <w:t xml:space="preserve">However, it is also important to </w:t>
      </w:r>
      <w:r w:rsidR="00816BB7" w:rsidRPr="00CA451B">
        <w:rPr>
          <w:rFonts w:eastAsia="Times New Roman"/>
          <w:color w:val="000000" w:themeColor="text1"/>
        </w:rPr>
        <w:t>understand</w:t>
      </w:r>
      <w:r w:rsidRPr="00CA451B">
        <w:rPr>
          <w:rFonts w:eastAsia="Times New Roman"/>
          <w:color w:val="000000" w:themeColor="text1"/>
        </w:rPr>
        <w:t xml:space="preserve"> that some reframing or even resistance</w:t>
      </w:r>
      <w:r w:rsidR="006E48BE" w:rsidRPr="00CA451B">
        <w:rPr>
          <w:rFonts w:eastAsia="Times New Roman"/>
          <w:color w:val="000000" w:themeColor="text1"/>
        </w:rPr>
        <w:t xml:space="preserve"> by </w:t>
      </w:r>
      <w:r w:rsidR="00816BB7" w:rsidRPr="00CA451B">
        <w:rPr>
          <w:rFonts w:eastAsia="Times New Roman"/>
          <w:color w:val="000000" w:themeColor="text1"/>
        </w:rPr>
        <w:t>prisoners also</w:t>
      </w:r>
      <w:r w:rsidR="00124433" w:rsidRPr="00CA451B">
        <w:rPr>
          <w:rFonts w:eastAsia="Times New Roman"/>
          <w:color w:val="000000" w:themeColor="text1"/>
        </w:rPr>
        <w:t xml:space="preserve"> takes place. That is, </w:t>
      </w:r>
      <w:r w:rsidRPr="00CA451B">
        <w:rPr>
          <w:rFonts w:eastAsia="Times New Roman"/>
          <w:color w:val="000000" w:themeColor="text1"/>
        </w:rPr>
        <w:t>prisoners challenge, exploit or avoid the more global framings</w:t>
      </w:r>
      <w:r w:rsidR="00816BB7" w:rsidRPr="00CA451B">
        <w:rPr>
          <w:rFonts w:eastAsia="Times New Roman"/>
          <w:color w:val="000000" w:themeColor="text1"/>
        </w:rPr>
        <w:t xml:space="preserve"> and the practices that follow </w:t>
      </w:r>
      <w:r w:rsidR="00124433" w:rsidRPr="00CA451B">
        <w:rPr>
          <w:rFonts w:eastAsia="Times New Roman"/>
          <w:color w:val="000000" w:themeColor="text1"/>
        </w:rPr>
        <w:t xml:space="preserve">from </w:t>
      </w:r>
      <w:r w:rsidR="00816BB7" w:rsidRPr="00CA451B">
        <w:rPr>
          <w:rFonts w:eastAsia="Times New Roman"/>
          <w:color w:val="000000" w:themeColor="text1"/>
        </w:rPr>
        <w:t>these</w:t>
      </w:r>
      <w:r w:rsidR="00651A4D" w:rsidRPr="00CA451B">
        <w:rPr>
          <w:rFonts w:eastAsia="Times New Roman"/>
          <w:color w:val="000000" w:themeColor="text1"/>
        </w:rPr>
        <w:t xml:space="preserve"> framings</w:t>
      </w:r>
      <w:r w:rsidR="00816BB7" w:rsidRPr="00CA451B">
        <w:rPr>
          <w:rFonts w:eastAsia="Times New Roman"/>
          <w:color w:val="000000" w:themeColor="text1"/>
        </w:rPr>
        <w:t xml:space="preserve">. </w:t>
      </w:r>
      <w:r w:rsidRPr="00CA451B">
        <w:rPr>
          <w:rFonts w:eastAsia="Times New Roman"/>
          <w:color w:val="000000" w:themeColor="text1"/>
        </w:rPr>
        <w:t>In the following</w:t>
      </w:r>
      <w:r w:rsidR="0021102B" w:rsidRPr="00CA451B">
        <w:rPr>
          <w:rFonts w:eastAsia="Times New Roman"/>
          <w:color w:val="000000" w:themeColor="text1"/>
        </w:rPr>
        <w:t xml:space="preserve"> section, we will explore </w:t>
      </w:r>
      <w:r w:rsidR="00816BB7" w:rsidRPr="00CA451B">
        <w:rPr>
          <w:rFonts w:eastAsia="Times New Roman"/>
          <w:color w:val="000000" w:themeColor="text1"/>
        </w:rPr>
        <w:t xml:space="preserve">how prisoners reframe </w:t>
      </w:r>
      <w:r w:rsidRPr="00CA451B">
        <w:rPr>
          <w:rFonts w:eastAsia="Times New Roman"/>
          <w:color w:val="000000" w:themeColor="text1"/>
        </w:rPr>
        <w:t xml:space="preserve">the drug using prisoner as </w:t>
      </w:r>
      <w:r w:rsidR="00124433" w:rsidRPr="00CA451B">
        <w:rPr>
          <w:rFonts w:eastAsia="Times New Roman"/>
          <w:color w:val="000000" w:themeColor="text1"/>
        </w:rPr>
        <w:t>‘</w:t>
      </w:r>
      <w:r w:rsidRPr="00CA451B">
        <w:rPr>
          <w:rFonts w:eastAsia="Times New Roman"/>
          <w:color w:val="000000" w:themeColor="text1"/>
        </w:rPr>
        <w:t>criminal</w:t>
      </w:r>
      <w:r w:rsidR="00124433" w:rsidRPr="00CA451B">
        <w:rPr>
          <w:rFonts w:eastAsia="Times New Roman"/>
          <w:color w:val="000000" w:themeColor="text1"/>
        </w:rPr>
        <w:t>’</w:t>
      </w:r>
      <w:r w:rsidR="00AA5395" w:rsidRPr="00CA451B">
        <w:rPr>
          <w:rFonts w:eastAsia="Times New Roman"/>
          <w:color w:val="000000" w:themeColor="text1"/>
        </w:rPr>
        <w:t xml:space="preserve"> and ‘in need of treatment’</w:t>
      </w:r>
      <w:r w:rsidRPr="00CA451B">
        <w:rPr>
          <w:rFonts w:eastAsia="Times New Roman"/>
          <w:color w:val="000000" w:themeColor="text1"/>
        </w:rPr>
        <w:t>, respectively.</w:t>
      </w:r>
      <w:r w:rsidR="00084CBB" w:rsidRPr="00CA451B">
        <w:rPr>
          <w:rFonts w:eastAsia="Times New Roman"/>
          <w:color w:val="000000" w:themeColor="text1"/>
        </w:rPr>
        <w:t xml:space="preserve"> </w:t>
      </w:r>
    </w:p>
    <w:p w14:paraId="2871DA1B" w14:textId="77777777" w:rsidR="00084CBB" w:rsidRPr="00CA451B" w:rsidRDefault="00084CBB" w:rsidP="00084CBB">
      <w:pPr>
        <w:spacing w:line="360" w:lineRule="auto"/>
        <w:jc w:val="both"/>
        <w:rPr>
          <w:rFonts w:eastAsia="Times New Roman"/>
          <w:color w:val="000000" w:themeColor="text1"/>
        </w:rPr>
      </w:pPr>
    </w:p>
    <w:p w14:paraId="32C8FEFF" w14:textId="77777777" w:rsidR="00084CBB" w:rsidRPr="00CA451B" w:rsidRDefault="00084CBB" w:rsidP="00185171">
      <w:pPr>
        <w:spacing w:line="360" w:lineRule="auto"/>
        <w:jc w:val="both"/>
        <w:rPr>
          <w:rFonts w:eastAsia="Times New Roman"/>
          <w:bCs/>
          <w:color w:val="000000" w:themeColor="text1"/>
        </w:rPr>
      </w:pPr>
      <w:r w:rsidRPr="00CA451B">
        <w:rPr>
          <w:rFonts w:eastAsia="Times New Roman"/>
          <w:bCs/>
          <w:color w:val="000000" w:themeColor="text1"/>
        </w:rPr>
        <w:t xml:space="preserve">We would like to stress that </w:t>
      </w:r>
      <w:r w:rsidR="007B14BD" w:rsidRPr="00CA451B">
        <w:rPr>
          <w:rFonts w:eastAsia="Times New Roman"/>
          <w:bCs/>
          <w:color w:val="000000" w:themeColor="text1"/>
        </w:rPr>
        <w:t xml:space="preserve">overarching </w:t>
      </w:r>
      <w:r w:rsidRPr="00CA451B">
        <w:rPr>
          <w:rFonts w:eastAsia="Times New Roman"/>
          <w:bCs/>
          <w:color w:val="000000" w:themeColor="text1"/>
        </w:rPr>
        <w:t>poli</w:t>
      </w:r>
      <w:r w:rsidR="007B14BD" w:rsidRPr="00CA451B">
        <w:rPr>
          <w:rFonts w:eastAsia="Times New Roman"/>
          <w:bCs/>
          <w:color w:val="000000" w:themeColor="text1"/>
        </w:rPr>
        <w:t>cy frames are not translated directly in</w:t>
      </w:r>
      <w:r w:rsidRPr="00CA451B">
        <w:rPr>
          <w:rFonts w:eastAsia="Times New Roman"/>
          <w:bCs/>
          <w:color w:val="000000" w:themeColor="text1"/>
        </w:rPr>
        <w:t>t</w:t>
      </w:r>
      <w:r w:rsidR="007B14BD" w:rsidRPr="00CA451B">
        <w:rPr>
          <w:rFonts w:eastAsia="Times New Roman"/>
          <w:bCs/>
          <w:color w:val="000000" w:themeColor="text1"/>
        </w:rPr>
        <w:t>o practice</w:t>
      </w:r>
      <w:r w:rsidRPr="00CA451B">
        <w:rPr>
          <w:rFonts w:eastAsia="Times New Roman"/>
          <w:bCs/>
          <w:color w:val="000000" w:themeColor="text1"/>
        </w:rPr>
        <w:t>. The discretionary practices (</w:t>
      </w:r>
      <w:r w:rsidR="00C97EC8" w:rsidRPr="00CA451B">
        <w:rPr>
          <w:rFonts w:eastAsia="Times New Roman"/>
          <w:bCs/>
          <w:color w:val="000000" w:themeColor="text1"/>
        </w:rPr>
        <w:t>i.e.</w:t>
      </w:r>
      <w:r w:rsidR="00F117BD" w:rsidRPr="00CA451B">
        <w:rPr>
          <w:rFonts w:eastAsia="Times New Roman"/>
          <w:bCs/>
          <w:color w:val="000000" w:themeColor="text1"/>
        </w:rPr>
        <w:t xml:space="preserve"> </w:t>
      </w:r>
      <w:r w:rsidRPr="00CA451B">
        <w:rPr>
          <w:rFonts w:eastAsia="Times New Roman"/>
          <w:bCs/>
          <w:color w:val="000000" w:themeColor="text1"/>
        </w:rPr>
        <w:t>blending personal and professional judgement</w:t>
      </w:r>
      <w:r w:rsidR="00F117BD" w:rsidRPr="00CA451B">
        <w:rPr>
          <w:rFonts w:eastAsia="Times New Roman"/>
          <w:bCs/>
          <w:color w:val="000000" w:themeColor="text1"/>
        </w:rPr>
        <w:t>s</w:t>
      </w:r>
      <w:r w:rsidRPr="00CA451B">
        <w:rPr>
          <w:rFonts w:eastAsia="Times New Roman"/>
          <w:bCs/>
          <w:color w:val="000000" w:themeColor="text1"/>
        </w:rPr>
        <w:t>) of street level bureaucrats (Lipsky 1980) - such as prison officers, prison health personnel and counsellors - change, adjust and modify the policy frames to suit concrete situations. Hence, a difference exist</w:t>
      </w:r>
      <w:r w:rsidR="004F2D33" w:rsidRPr="00CA451B">
        <w:rPr>
          <w:rFonts w:eastAsia="Times New Roman"/>
          <w:bCs/>
          <w:color w:val="000000" w:themeColor="text1"/>
        </w:rPr>
        <w:t>s</w:t>
      </w:r>
      <w:r w:rsidRPr="00CA451B">
        <w:rPr>
          <w:rFonts w:eastAsia="Times New Roman"/>
          <w:bCs/>
          <w:color w:val="000000" w:themeColor="text1"/>
        </w:rPr>
        <w:t xml:space="preserve"> between policy frames and policy in practice (Shore and Wright 1997). For instance, when drug treatment </w:t>
      </w:r>
      <w:proofErr w:type="spellStart"/>
      <w:r w:rsidRPr="00CA451B">
        <w:rPr>
          <w:rFonts w:eastAsia="Times New Roman"/>
          <w:bCs/>
          <w:color w:val="000000" w:themeColor="text1"/>
        </w:rPr>
        <w:t>programmes</w:t>
      </w:r>
      <w:proofErr w:type="spellEnd"/>
      <w:r w:rsidRPr="00CA451B">
        <w:rPr>
          <w:rFonts w:eastAsia="Times New Roman"/>
          <w:bCs/>
          <w:color w:val="000000" w:themeColor="text1"/>
        </w:rPr>
        <w:t xml:space="preserve"> are implemented in a prison setting, they are often regarded as being of secondary importance to the discipline and order involved in running the prison (Craig, 2004; McIntosh &amp; Saville, 2006). As a result, such </w:t>
      </w:r>
      <w:proofErr w:type="spellStart"/>
      <w:r w:rsidRPr="00CA451B">
        <w:rPr>
          <w:rFonts w:eastAsia="Times New Roman"/>
          <w:bCs/>
          <w:color w:val="000000" w:themeColor="text1"/>
        </w:rPr>
        <w:t>programmes</w:t>
      </w:r>
      <w:proofErr w:type="spellEnd"/>
      <w:r w:rsidRPr="00CA451B">
        <w:rPr>
          <w:rFonts w:eastAsia="Times New Roman"/>
          <w:bCs/>
          <w:color w:val="000000" w:themeColor="text1"/>
        </w:rPr>
        <w:t xml:space="preserve"> often face restrictions limiting the services provided (Kolind et al.</w:t>
      </w:r>
      <w:r w:rsidR="00541785" w:rsidRPr="00CA451B">
        <w:rPr>
          <w:rFonts w:eastAsia="Times New Roman"/>
          <w:bCs/>
          <w:color w:val="000000" w:themeColor="text1"/>
        </w:rPr>
        <w:t>,</w:t>
      </w:r>
      <w:r w:rsidRPr="00CA451B">
        <w:rPr>
          <w:rFonts w:eastAsia="Times New Roman"/>
          <w:bCs/>
          <w:color w:val="000000" w:themeColor="text1"/>
        </w:rPr>
        <w:t xml:space="preserve"> 201</w:t>
      </w:r>
      <w:r w:rsidR="00613EA1" w:rsidRPr="00CA451B">
        <w:rPr>
          <w:rFonts w:eastAsia="Times New Roman"/>
          <w:bCs/>
          <w:color w:val="000000" w:themeColor="text1"/>
        </w:rPr>
        <w:t>3</w:t>
      </w:r>
      <w:r w:rsidRPr="00CA451B">
        <w:rPr>
          <w:rFonts w:eastAsia="Times New Roman"/>
          <w:bCs/>
          <w:color w:val="000000" w:themeColor="text1"/>
        </w:rPr>
        <w:t>). But pragmatic adjustment of prison policy may also reverse control as when prison officers turn a blind eye to inmates’ use of cannabis, as too rigid a deployment of control measures could generate conflict (Kolind</w:t>
      </w:r>
      <w:r w:rsidR="00541785" w:rsidRPr="00CA451B">
        <w:rPr>
          <w:rFonts w:eastAsia="Times New Roman"/>
          <w:bCs/>
          <w:color w:val="000000" w:themeColor="text1"/>
        </w:rPr>
        <w:t>,</w:t>
      </w:r>
      <w:r w:rsidRPr="00CA451B">
        <w:rPr>
          <w:rFonts w:eastAsia="Times New Roman"/>
          <w:bCs/>
          <w:color w:val="000000" w:themeColor="text1"/>
        </w:rPr>
        <w:t xml:space="preserve"> 2015</w:t>
      </w:r>
      <w:r w:rsidR="00E0425B" w:rsidRPr="00CA451B">
        <w:rPr>
          <w:rFonts w:eastAsia="Times New Roman"/>
          <w:bCs/>
          <w:color w:val="000000" w:themeColor="text1"/>
        </w:rPr>
        <w:t>a</w:t>
      </w:r>
      <w:r w:rsidRPr="00CA451B">
        <w:rPr>
          <w:rFonts w:eastAsia="Times New Roman"/>
          <w:bCs/>
          <w:color w:val="000000" w:themeColor="text1"/>
        </w:rPr>
        <w:t>). In this chapter, we do not have the space to elaborate o</w:t>
      </w:r>
      <w:r w:rsidR="006E5947" w:rsidRPr="00CA451B">
        <w:rPr>
          <w:rFonts w:eastAsia="Times New Roman"/>
          <w:bCs/>
          <w:color w:val="000000" w:themeColor="text1"/>
        </w:rPr>
        <w:t>n</w:t>
      </w:r>
      <w:r w:rsidRPr="00CA451B">
        <w:rPr>
          <w:rFonts w:eastAsia="Times New Roman"/>
          <w:bCs/>
          <w:color w:val="000000" w:themeColor="text1"/>
        </w:rPr>
        <w:t xml:space="preserve"> the consequences of such a ‘policy in practice’ perspective for the framing and reframing of policy representations. However, it is important to be</w:t>
      </w:r>
      <w:r w:rsidR="00FC3F27" w:rsidRPr="00CA451B">
        <w:rPr>
          <w:rFonts w:eastAsia="Times New Roman"/>
          <w:bCs/>
          <w:color w:val="000000" w:themeColor="text1"/>
        </w:rPr>
        <w:t xml:space="preserve"> a</w:t>
      </w:r>
      <w:r w:rsidRPr="00CA451B">
        <w:rPr>
          <w:rFonts w:eastAsia="Times New Roman"/>
          <w:bCs/>
          <w:color w:val="000000" w:themeColor="text1"/>
        </w:rPr>
        <w:t xml:space="preserve">ware that prisoners’ </w:t>
      </w:r>
      <w:proofErr w:type="spellStart"/>
      <w:r w:rsidRPr="00CA451B">
        <w:rPr>
          <w:rFonts w:eastAsia="Times New Roman"/>
          <w:bCs/>
          <w:color w:val="000000" w:themeColor="text1"/>
        </w:rPr>
        <w:t>reframing</w:t>
      </w:r>
      <w:r w:rsidR="006E5947" w:rsidRPr="00CA451B">
        <w:rPr>
          <w:rFonts w:eastAsia="Times New Roman"/>
          <w:bCs/>
          <w:color w:val="000000" w:themeColor="text1"/>
        </w:rPr>
        <w:t>s</w:t>
      </w:r>
      <w:proofErr w:type="spellEnd"/>
      <w:r w:rsidRPr="00CA451B">
        <w:rPr>
          <w:rFonts w:eastAsia="Times New Roman"/>
          <w:bCs/>
          <w:color w:val="000000" w:themeColor="text1"/>
        </w:rPr>
        <w:t xml:space="preserve"> are cast within the policy translations of prison staff.</w:t>
      </w:r>
    </w:p>
    <w:p w14:paraId="63EB5786" w14:textId="77777777" w:rsidR="002C6E4F" w:rsidRPr="00CA451B" w:rsidRDefault="002C6E4F" w:rsidP="00185171">
      <w:pPr>
        <w:spacing w:line="360" w:lineRule="auto"/>
        <w:jc w:val="both"/>
        <w:rPr>
          <w:rFonts w:eastAsia="Times New Roman"/>
          <w:color w:val="000000" w:themeColor="text1"/>
        </w:rPr>
      </w:pPr>
    </w:p>
    <w:p w14:paraId="5689962E" w14:textId="77777777" w:rsidR="007D7009" w:rsidRPr="00CA451B" w:rsidRDefault="007D7009" w:rsidP="00185171">
      <w:pPr>
        <w:jc w:val="both"/>
        <w:rPr>
          <w:rFonts w:eastAsia="Times New Roman"/>
          <w:color w:val="000000" w:themeColor="text1"/>
        </w:rPr>
      </w:pPr>
      <w:r w:rsidRPr="00CA451B">
        <w:rPr>
          <w:rFonts w:eastAsia="Times New Roman"/>
          <w:color w:val="000000" w:themeColor="text1"/>
        </w:rPr>
        <w:t> </w:t>
      </w:r>
    </w:p>
    <w:p w14:paraId="77534F21" w14:textId="77777777" w:rsidR="00AB763D" w:rsidRPr="00CA451B" w:rsidRDefault="007D7009" w:rsidP="00185171">
      <w:pPr>
        <w:jc w:val="both"/>
        <w:rPr>
          <w:rFonts w:eastAsia="Times New Roman"/>
          <w:i/>
          <w:iCs/>
          <w:color w:val="000000" w:themeColor="text1"/>
        </w:rPr>
      </w:pPr>
      <w:r w:rsidRPr="00CA451B">
        <w:rPr>
          <w:rFonts w:eastAsia="Times New Roman"/>
          <w:i/>
          <w:iCs/>
          <w:color w:val="000000" w:themeColor="text1"/>
        </w:rPr>
        <w:t>Reframi</w:t>
      </w:r>
      <w:r w:rsidR="00521A9E" w:rsidRPr="00CA451B">
        <w:rPr>
          <w:rFonts w:eastAsia="Times New Roman"/>
          <w:i/>
          <w:iCs/>
          <w:color w:val="000000" w:themeColor="text1"/>
        </w:rPr>
        <w:t>ng the drug involved</w:t>
      </w:r>
      <w:r w:rsidRPr="00CA451B">
        <w:rPr>
          <w:rFonts w:eastAsia="Times New Roman"/>
          <w:i/>
          <w:iCs/>
          <w:color w:val="000000" w:themeColor="text1"/>
        </w:rPr>
        <w:t xml:space="preserve"> prisoner as </w:t>
      </w:r>
      <w:r w:rsidR="00A45058" w:rsidRPr="00CA451B">
        <w:rPr>
          <w:rFonts w:eastAsia="Times New Roman"/>
          <w:i/>
          <w:iCs/>
          <w:color w:val="000000" w:themeColor="text1"/>
        </w:rPr>
        <w:t>‘</w:t>
      </w:r>
      <w:r w:rsidRPr="00CA451B">
        <w:rPr>
          <w:rFonts w:eastAsia="Times New Roman"/>
          <w:i/>
          <w:iCs/>
          <w:color w:val="000000" w:themeColor="text1"/>
        </w:rPr>
        <w:t>criminal</w:t>
      </w:r>
      <w:r w:rsidR="00A45058" w:rsidRPr="00CA451B">
        <w:rPr>
          <w:rFonts w:eastAsia="Times New Roman"/>
          <w:i/>
          <w:iCs/>
          <w:color w:val="000000" w:themeColor="text1"/>
        </w:rPr>
        <w:t>’</w:t>
      </w:r>
    </w:p>
    <w:p w14:paraId="520F9ED2" w14:textId="77777777" w:rsidR="00AB763D" w:rsidRPr="00CA451B" w:rsidRDefault="00AB763D" w:rsidP="00185171">
      <w:pPr>
        <w:jc w:val="both"/>
        <w:rPr>
          <w:rFonts w:eastAsia="Times New Roman"/>
          <w:i/>
          <w:iCs/>
          <w:color w:val="000000" w:themeColor="text1"/>
        </w:rPr>
      </w:pPr>
    </w:p>
    <w:p w14:paraId="3C4CC59E" w14:textId="77777777" w:rsidR="002C6E4F" w:rsidRPr="00CA451B" w:rsidRDefault="002C6E4F" w:rsidP="00185171">
      <w:pPr>
        <w:spacing w:line="360" w:lineRule="auto"/>
        <w:jc w:val="both"/>
        <w:rPr>
          <w:rFonts w:eastAsia="Times New Roman"/>
          <w:iCs/>
          <w:color w:val="000000" w:themeColor="text1"/>
        </w:rPr>
      </w:pPr>
    </w:p>
    <w:p w14:paraId="68460461" w14:textId="77777777" w:rsidR="002A48C5" w:rsidRPr="00CA451B" w:rsidRDefault="005E3CFB" w:rsidP="00185171">
      <w:pPr>
        <w:spacing w:line="360" w:lineRule="auto"/>
        <w:jc w:val="both"/>
        <w:rPr>
          <w:rFonts w:eastAsia="Times New Roman"/>
          <w:color w:val="000000" w:themeColor="text1"/>
        </w:rPr>
      </w:pPr>
      <w:r w:rsidRPr="00CA451B">
        <w:rPr>
          <w:rFonts w:eastAsia="Times New Roman"/>
          <w:iCs/>
          <w:color w:val="000000" w:themeColor="text1"/>
        </w:rPr>
        <w:t xml:space="preserve">As argued </w:t>
      </w:r>
      <w:r w:rsidR="00FB1C4A" w:rsidRPr="00CA451B">
        <w:rPr>
          <w:rFonts w:eastAsia="Times New Roman"/>
          <w:iCs/>
          <w:color w:val="000000" w:themeColor="text1"/>
        </w:rPr>
        <w:t xml:space="preserve">above, </w:t>
      </w:r>
      <w:r w:rsidR="005C30A6" w:rsidRPr="00CA451B">
        <w:rPr>
          <w:rFonts w:eastAsia="Times New Roman"/>
          <w:color w:val="000000" w:themeColor="text1"/>
        </w:rPr>
        <w:t xml:space="preserve">a </w:t>
      </w:r>
      <w:r w:rsidR="00DA73E4" w:rsidRPr="00CA451B">
        <w:rPr>
          <w:rFonts w:eastAsia="Times New Roman"/>
          <w:color w:val="000000" w:themeColor="text1"/>
        </w:rPr>
        <w:t>‘</w:t>
      </w:r>
      <w:r w:rsidR="005C30A6" w:rsidRPr="00CA451B">
        <w:rPr>
          <w:rFonts w:eastAsia="Times New Roman"/>
          <w:color w:val="000000" w:themeColor="text1"/>
        </w:rPr>
        <w:t>tough on drugs</w:t>
      </w:r>
      <w:r w:rsidR="00DA73E4" w:rsidRPr="00CA451B">
        <w:rPr>
          <w:rFonts w:eastAsia="Times New Roman"/>
          <w:color w:val="000000" w:themeColor="text1"/>
        </w:rPr>
        <w:t>’</w:t>
      </w:r>
      <w:r w:rsidR="005C30A6" w:rsidRPr="00CA451B">
        <w:rPr>
          <w:rFonts w:eastAsia="Times New Roman"/>
          <w:color w:val="000000" w:themeColor="text1"/>
        </w:rPr>
        <w:t xml:space="preserve"> policy prevails</w:t>
      </w:r>
      <w:r w:rsidR="00FB1C4A" w:rsidRPr="00CA451B">
        <w:rPr>
          <w:rFonts w:eastAsia="Times New Roman"/>
          <w:color w:val="000000" w:themeColor="text1"/>
        </w:rPr>
        <w:t xml:space="preserve"> in many prisons worldwide. In practice</w:t>
      </w:r>
      <w:r w:rsidR="00735F2C" w:rsidRPr="00CA451B">
        <w:rPr>
          <w:rFonts w:eastAsia="Times New Roman"/>
          <w:color w:val="000000" w:themeColor="text1"/>
        </w:rPr>
        <w:t>,</w:t>
      </w:r>
      <w:r w:rsidR="00FB1C4A" w:rsidRPr="00CA451B">
        <w:rPr>
          <w:rFonts w:eastAsia="Times New Roman"/>
          <w:color w:val="000000" w:themeColor="text1"/>
        </w:rPr>
        <w:t xml:space="preserve"> such policy consist</w:t>
      </w:r>
      <w:r w:rsidRPr="00CA451B">
        <w:rPr>
          <w:rFonts w:eastAsia="Times New Roman"/>
          <w:color w:val="000000" w:themeColor="text1"/>
        </w:rPr>
        <w:t>s</w:t>
      </w:r>
      <w:r w:rsidR="00FB1C4A" w:rsidRPr="00CA451B">
        <w:rPr>
          <w:rFonts w:eastAsia="Times New Roman"/>
          <w:color w:val="000000" w:themeColor="text1"/>
        </w:rPr>
        <w:t xml:space="preserve"> of, for example, mandatory drug testing, </w:t>
      </w:r>
      <w:r w:rsidR="00DA73E4" w:rsidRPr="00CA451B">
        <w:rPr>
          <w:rFonts w:eastAsia="Times New Roman"/>
          <w:color w:val="000000" w:themeColor="text1"/>
        </w:rPr>
        <w:t>intensive</w:t>
      </w:r>
      <w:r w:rsidR="00FB1C4A" w:rsidRPr="00CA451B">
        <w:rPr>
          <w:rFonts w:eastAsia="Times New Roman"/>
          <w:color w:val="000000" w:themeColor="text1"/>
        </w:rPr>
        <w:t xml:space="preserve"> cell searches</w:t>
      </w:r>
      <w:r w:rsidR="00651A4D" w:rsidRPr="00CA451B">
        <w:rPr>
          <w:rFonts w:eastAsia="Times New Roman"/>
          <w:color w:val="000000" w:themeColor="text1"/>
        </w:rPr>
        <w:t>,</w:t>
      </w:r>
      <w:r w:rsidR="00FB1C4A" w:rsidRPr="00CA451B">
        <w:rPr>
          <w:rFonts w:eastAsia="Times New Roman"/>
          <w:color w:val="000000" w:themeColor="text1"/>
        </w:rPr>
        <w:t xml:space="preserve"> and different kinds of punishments (</w:t>
      </w:r>
      <w:r w:rsidR="00157E1A" w:rsidRPr="00CA451B">
        <w:rPr>
          <w:rFonts w:eastAsia="Times New Roman"/>
          <w:color w:val="000000" w:themeColor="text1"/>
        </w:rPr>
        <w:t>e</w:t>
      </w:r>
      <w:r w:rsidR="00C97EC8" w:rsidRPr="00CA451B">
        <w:rPr>
          <w:rFonts w:eastAsia="Times New Roman"/>
          <w:color w:val="000000" w:themeColor="text1"/>
        </w:rPr>
        <w:t>.</w:t>
      </w:r>
      <w:r w:rsidR="00157E1A" w:rsidRPr="00CA451B">
        <w:rPr>
          <w:rFonts w:eastAsia="Times New Roman"/>
          <w:color w:val="000000" w:themeColor="text1"/>
        </w:rPr>
        <w:t xml:space="preserve">g. </w:t>
      </w:r>
      <w:r w:rsidR="00FB1C4A" w:rsidRPr="00CA451B">
        <w:rPr>
          <w:rFonts w:eastAsia="Times New Roman"/>
          <w:color w:val="000000" w:themeColor="text1"/>
        </w:rPr>
        <w:t>fines, restrictions on leave</w:t>
      </w:r>
      <w:r w:rsidR="00CA624A" w:rsidRPr="00CA451B">
        <w:rPr>
          <w:rFonts w:eastAsia="Times New Roman"/>
          <w:color w:val="000000" w:themeColor="text1"/>
        </w:rPr>
        <w:t>,</w:t>
      </w:r>
      <w:r w:rsidR="00FB1C4A" w:rsidRPr="00CA451B">
        <w:rPr>
          <w:rFonts w:eastAsia="Times New Roman"/>
          <w:color w:val="000000" w:themeColor="text1"/>
        </w:rPr>
        <w:t xml:space="preserve"> </w:t>
      </w:r>
      <w:r w:rsidRPr="00CA451B">
        <w:rPr>
          <w:rFonts w:eastAsia="Times New Roman"/>
          <w:color w:val="000000" w:themeColor="text1"/>
        </w:rPr>
        <w:t xml:space="preserve">additional days, </w:t>
      </w:r>
      <w:r w:rsidR="00FB1C4A" w:rsidRPr="00CA451B">
        <w:rPr>
          <w:rFonts w:eastAsia="Times New Roman"/>
          <w:color w:val="000000" w:themeColor="text1"/>
        </w:rPr>
        <w:t>etc.)</w:t>
      </w:r>
      <w:r w:rsidR="00C957E7" w:rsidRPr="00CA451B">
        <w:rPr>
          <w:rFonts w:eastAsia="Times New Roman"/>
          <w:color w:val="000000" w:themeColor="text1"/>
        </w:rPr>
        <w:t xml:space="preserve">. The goal of this </w:t>
      </w:r>
      <w:r w:rsidR="00735F2C" w:rsidRPr="00CA451B">
        <w:rPr>
          <w:rFonts w:eastAsia="Times New Roman"/>
          <w:color w:val="000000" w:themeColor="text1"/>
        </w:rPr>
        <w:t xml:space="preserve">policy is </w:t>
      </w:r>
      <w:r w:rsidR="007C7B79" w:rsidRPr="00CA451B">
        <w:rPr>
          <w:rFonts w:eastAsia="Times New Roman"/>
          <w:color w:val="000000" w:themeColor="text1"/>
        </w:rPr>
        <w:t>to</w:t>
      </w:r>
      <w:r w:rsidR="00735F2C" w:rsidRPr="00CA451B">
        <w:rPr>
          <w:rFonts w:eastAsia="Times New Roman"/>
          <w:color w:val="000000" w:themeColor="text1"/>
        </w:rPr>
        <w:t xml:space="preserve"> stop</w:t>
      </w:r>
      <w:r w:rsidR="007C7B79" w:rsidRPr="00CA451B">
        <w:rPr>
          <w:rFonts w:eastAsia="Times New Roman"/>
          <w:color w:val="000000" w:themeColor="text1"/>
        </w:rPr>
        <w:t xml:space="preserve"> prisoners from using or selling drugs and</w:t>
      </w:r>
      <w:r w:rsidR="00735F2C" w:rsidRPr="00CA451B">
        <w:rPr>
          <w:rFonts w:eastAsia="Times New Roman"/>
          <w:color w:val="000000" w:themeColor="text1"/>
        </w:rPr>
        <w:t xml:space="preserve">, at times, it is also argued as being part of a strategy to </w:t>
      </w:r>
      <w:r w:rsidR="00D5340C" w:rsidRPr="00CA451B">
        <w:rPr>
          <w:rFonts w:eastAsia="Times New Roman"/>
          <w:color w:val="000000" w:themeColor="text1"/>
        </w:rPr>
        <w:t xml:space="preserve">motivate/force </w:t>
      </w:r>
      <w:r w:rsidR="007C7B79" w:rsidRPr="00CA451B">
        <w:rPr>
          <w:rFonts w:eastAsia="Times New Roman"/>
          <w:color w:val="000000" w:themeColor="text1"/>
        </w:rPr>
        <w:t>prisoners int</w:t>
      </w:r>
      <w:r w:rsidR="0023414B" w:rsidRPr="00CA451B">
        <w:rPr>
          <w:rFonts w:eastAsia="Times New Roman"/>
          <w:color w:val="000000" w:themeColor="text1"/>
        </w:rPr>
        <w:t xml:space="preserve">o entering </w:t>
      </w:r>
      <w:r w:rsidR="007C7B79" w:rsidRPr="00CA451B">
        <w:rPr>
          <w:rFonts w:eastAsia="Times New Roman"/>
          <w:color w:val="000000" w:themeColor="text1"/>
        </w:rPr>
        <w:t>drug treatment</w:t>
      </w:r>
      <w:r w:rsidR="00735F2C" w:rsidRPr="00CA451B">
        <w:rPr>
          <w:rFonts w:eastAsia="Times New Roman"/>
          <w:color w:val="000000" w:themeColor="text1"/>
        </w:rPr>
        <w:t xml:space="preserve"> </w:t>
      </w:r>
      <w:proofErr w:type="spellStart"/>
      <w:r w:rsidR="00735F2C" w:rsidRPr="00CA451B">
        <w:rPr>
          <w:rFonts w:eastAsia="Times New Roman"/>
          <w:color w:val="000000" w:themeColor="text1"/>
        </w:rPr>
        <w:t>program</w:t>
      </w:r>
      <w:r w:rsidR="00D5340C" w:rsidRPr="00CA451B">
        <w:rPr>
          <w:rFonts w:eastAsia="Times New Roman"/>
          <w:color w:val="000000" w:themeColor="text1"/>
        </w:rPr>
        <w:t>me</w:t>
      </w:r>
      <w:r w:rsidR="0023414B" w:rsidRPr="00CA451B">
        <w:rPr>
          <w:rFonts w:eastAsia="Times New Roman"/>
          <w:color w:val="000000" w:themeColor="text1"/>
        </w:rPr>
        <w:t>s</w:t>
      </w:r>
      <w:proofErr w:type="spellEnd"/>
      <w:r w:rsidR="007C7B79" w:rsidRPr="00CA451B">
        <w:rPr>
          <w:rFonts w:eastAsia="Times New Roman"/>
          <w:color w:val="000000" w:themeColor="text1"/>
        </w:rPr>
        <w:t xml:space="preserve">. While this </w:t>
      </w:r>
      <w:r w:rsidR="005C30A6" w:rsidRPr="00CA451B">
        <w:rPr>
          <w:rFonts w:eastAsia="Times New Roman"/>
          <w:color w:val="000000" w:themeColor="text1"/>
        </w:rPr>
        <w:t xml:space="preserve">policy </w:t>
      </w:r>
      <w:r w:rsidR="007C7B79" w:rsidRPr="00CA451B">
        <w:rPr>
          <w:rFonts w:eastAsia="Times New Roman"/>
          <w:color w:val="000000" w:themeColor="text1"/>
        </w:rPr>
        <w:t xml:space="preserve">may </w:t>
      </w:r>
      <w:r w:rsidR="00BB1379" w:rsidRPr="00CA451B">
        <w:rPr>
          <w:rFonts w:eastAsia="Times New Roman"/>
          <w:color w:val="000000" w:themeColor="text1"/>
        </w:rPr>
        <w:t xml:space="preserve">work at times, </w:t>
      </w:r>
      <w:r w:rsidR="005C30A6" w:rsidRPr="00CA451B">
        <w:rPr>
          <w:rFonts w:eastAsia="Times New Roman"/>
          <w:color w:val="000000" w:themeColor="text1"/>
        </w:rPr>
        <w:t>it</w:t>
      </w:r>
      <w:r w:rsidR="00412F75" w:rsidRPr="00CA451B">
        <w:rPr>
          <w:rFonts w:eastAsia="Times New Roman"/>
          <w:color w:val="000000" w:themeColor="text1"/>
        </w:rPr>
        <w:t xml:space="preserve"> </w:t>
      </w:r>
      <w:r w:rsidR="0077093B" w:rsidRPr="00CA451B">
        <w:rPr>
          <w:rFonts w:eastAsia="Times New Roman"/>
          <w:color w:val="000000" w:themeColor="text1"/>
        </w:rPr>
        <w:t xml:space="preserve">often </w:t>
      </w:r>
      <w:r w:rsidR="003D645C" w:rsidRPr="00CA451B">
        <w:rPr>
          <w:rFonts w:eastAsia="Times New Roman"/>
          <w:color w:val="000000" w:themeColor="text1"/>
        </w:rPr>
        <w:t xml:space="preserve">also </w:t>
      </w:r>
      <w:r w:rsidR="00D5340C" w:rsidRPr="00CA451B">
        <w:rPr>
          <w:rFonts w:eastAsia="Times New Roman"/>
          <w:color w:val="000000" w:themeColor="text1"/>
        </w:rPr>
        <w:t>has</w:t>
      </w:r>
      <w:r w:rsidR="00BB1379" w:rsidRPr="00CA451B">
        <w:rPr>
          <w:rFonts w:eastAsia="Times New Roman"/>
          <w:color w:val="000000" w:themeColor="text1"/>
        </w:rPr>
        <w:t xml:space="preserve"> unintended consequences. </w:t>
      </w:r>
    </w:p>
    <w:p w14:paraId="6122F01A" w14:textId="77777777" w:rsidR="008F60ED" w:rsidRPr="00CA451B" w:rsidRDefault="008F60ED" w:rsidP="00185171">
      <w:pPr>
        <w:spacing w:line="360" w:lineRule="auto"/>
        <w:jc w:val="both"/>
        <w:rPr>
          <w:rFonts w:eastAsia="Times New Roman"/>
          <w:color w:val="000000" w:themeColor="text1"/>
        </w:rPr>
      </w:pPr>
    </w:p>
    <w:p w14:paraId="146200BF" w14:textId="77777777" w:rsidR="00D201B2" w:rsidRPr="00CA451B" w:rsidRDefault="002A48C5" w:rsidP="00185171">
      <w:pPr>
        <w:spacing w:line="360" w:lineRule="auto"/>
        <w:jc w:val="both"/>
        <w:rPr>
          <w:color w:val="000000" w:themeColor="text1"/>
        </w:rPr>
      </w:pPr>
      <w:r w:rsidRPr="00CA451B">
        <w:rPr>
          <w:rFonts w:eastAsia="Times New Roman"/>
          <w:color w:val="000000" w:themeColor="text1"/>
        </w:rPr>
        <w:lastRenderedPageBreak/>
        <w:t>First, it can be argued that the</w:t>
      </w:r>
      <w:r w:rsidR="00C70F2A" w:rsidRPr="00CA451B">
        <w:rPr>
          <w:rFonts w:eastAsia="Times New Roman"/>
          <w:color w:val="000000" w:themeColor="text1"/>
        </w:rPr>
        <w:t xml:space="preserve"> strict</w:t>
      </w:r>
      <w:r w:rsidRPr="00CA451B">
        <w:rPr>
          <w:rFonts w:eastAsia="Times New Roman"/>
          <w:color w:val="000000" w:themeColor="text1"/>
        </w:rPr>
        <w:t xml:space="preserve"> </w:t>
      </w:r>
      <w:r w:rsidR="00C70F2A" w:rsidRPr="00CA451B">
        <w:rPr>
          <w:rFonts w:eastAsia="Times New Roman"/>
          <w:color w:val="000000" w:themeColor="text1"/>
        </w:rPr>
        <w:t>security and control measures i</w:t>
      </w:r>
      <w:r w:rsidR="00714D99" w:rsidRPr="00CA451B">
        <w:rPr>
          <w:rFonts w:eastAsia="Times New Roman"/>
          <w:color w:val="000000" w:themeColor="text1"/>
        </w:rPr>
        <w:t xml:space="preserve">mplemented in prisons </w:t>
      </w:r>
      <w:r w:rsidR="00C70F2A" w:rsidRPr="00CA451B">
        <w:rPr>
          <w:rFonts w:eastAsia="Times New Roman"/>
          <w:color w:val="000000" w:themeColor="text1"/>
        </w:rPr>
        <w:t xml:space="preserve">as a part of framing drug use as a crime </w:t>
      </w:r>
      <w:r w:rsidR="00950E9A" w:rsidRPr="00CA451B">
        <w:rPr>
          <w:rFonts w:eastAsia="Times New Roman"/>
          <w:color w:val="000000" w:themeColor="text1"/>
        </w:rPr>
        <w:t>‘</w:t>
      </w:r>
      <w:r w:rsidR="00C70F2A" w:rsidRPr="00CA451B">
        <w:rPr>
          <w:rFonts w:eastAsia="Times New Roman"/>
          <w:color w:val="000000" w:themeColor="text1"/>
        </w:rPr>
        <w:t>problem</w:t>
      </w:r>
      <w:r w:rsidR="00950E9A" w:rsidRPr="00CA451B">
        <w:rPr>
          <w:rFonts w:eastAsia="Times New Roman"/>
          <w:color w:val="000000" w:themeColor="text1"/>
        </w:rPr>
        <w:t>’</w:t>
      </w:r>
      <w:r w:rsidR="00714D99" w:rsidRPr="00CA451B">
        <w:rPr>
          <w:rFonts w:eastAsia="Times New Roman"/>
          <w:color w:val="000000" w:themeColor="text1"/>
        </w:rPr>
        <w:t xml:space="preserve"> </w:t>
      </w:r>
      <w:r w:rsidR="008F2896" w:rsidRPr="00CA451B">
        <w:rPr>
          <w:rFonts w:eastAsia="Times New Roman"/>
          <w:color w:val="000000" w:themeColor="text1"/>
        </w:rPr>
        <w:t xml:space="preserve">foster the development of low trust and </w:t>
      </w:r>
      <w:r w:rsidR="00985C34" w:rsidRPr="00CA451B">
        <w:rPr>
          <w:rFonts w:eastAsia="Times New Roman"/>
          <w:color w:val="000000" w:themeColor="text1"/>
        </w:rPr>
        <w:t xml:space="preserve">highly controlled </w:t>
      </w:r>
      <w:r w:rsidR="00E13CDF" w:rsidRPr="00CA451B">
        <w:rPr>
          <w:rFonts w:eastAsia="Times New Roman"/>
          <w:color w:val="000000" w:themeColor="text1"/>
        </w:rPr>
        <w:t>environments.</w:t>
      </w:r>
      <w:r w:rsidR="00901B46" w:rsidRPr="00CA451B">
        <w:rPr>
          <w:rFonts w:eastAsia="Times New Roman"/>
          <w:color w:val="000000" w:themeColor="text1"/>
        </w:rPr>
        <w:t xml:space="preserve"> </w:t>
      </w:r>
      <w:r w:rsidR="00F6618F" w:rsidRPr="00CA451B">
        <w:rPr>
          <w:rFonts w:eastAsia="Times New Roman"/>
          <w:color w:val="000000" w:themeColor="text1"/>
        </w:rPr>
        <w:t>I</w:t>
      </w:r>
      <w:r w:rsidR="00497B32" w:rsidRPr="00CA451B">
        <w:rPr>
          <w:rFonts w:eastAsia="Times New Roman"/>
          <w:color w:val="000000" w:themeColor="text1"/>
        </w:rPr>
        <w:t xml:space="preserve">n this way, they </w:t>
      </w:r>
      <w:r w:rsidR="000E656D" w:rsidRPr="00CA451B">
        <w:rPr>
          <w:rFonts w:eastAsia="Times New Roman"/>
          <w:color w:val="000000" w:themeColor="text1"/>
        </w:rPr>
        <w:t xml:space="preserve">exacerbate </w:t>
      </w:r>
      <w:r w:rsidR="00C70F2A" w:rsidRPr="00CA451B">
        <w:rPr>
          <w:rFonts w:eastAsia="Times New Roman"/>
          <w:color w:val="000000" w:themeColor="text1"/>
        </w:rPr>
        <w:t>the ‘pa</w:t>
      </w:r>
      <w:r w:rsidR="00651A4D" w:rsidRPr="00CA451B">
        <w:rPr>
          <w:rFonts w:eastAsia="Times New Roman"/>
          <w:color w:val="000000" w:themeColor="text1"/>
        </w:rPr>
        <w:t>ins of imprisonment’ (Sykes</w:t>
      </w:r>
      <w:r w:rsidR="005D4E1D" w:rsidRPr="00CA451B">
        <w:rPr>
          <w:rFonts w:eastAsia="Times New Roman"/>
          <w:color w:val="000000" w:themeColor="text1"/>
        </w:rPr>
        <w:t>,</w:t>
      </w:r>
      <w:r w:rsidR="00651A4D" w:rsidRPr="00CA451B">
        <w:rPr>
          <w:rFonts w:eastAsia="Times New Roman"/>
          <w:color w:val="000000" w:themeColor="text1"/>
        </w:rPr>
        <w:t xml:space="preserve"> 1958</w:t>
      </w:r>
      <w:r w:rsidR="00C70F2A" w:rsidRPr="00CA451B">
        <w:rPr>
          <w:rFonts w:eastAsia="Times New Roman"/>
          <w:color w:val="000000" w:themeColor="text1"/>
        </w:rPr>
        <w:t>) experienced by prisoners</w:t>
      </w:r>
      <w:r w:rsidR="006F5AC8" w:rsidRPr="00CA451B">
        <w:rPr>
          <w:rFonts w:eastAsia="Times New Roman"/>
          <w:color w:val="000000" w:themeColor="text1"/>
        </w:rPr>
        <w:t xml:space="preserve">, including </w:t>
      </w:r>
      <w:r w:rsidR="005A7CEA" w:rsidRPr="00CA451B">
        <w:rPr>
          <w:rFonts w:eastAsia="Times New Roman"/>
          <w:color w:val="000000" w:themeColor="text1"/>
        </w:rPr>
        <w:t xml:space="preserve">loss of privacy, deprivation of personal autonomy, </w:t>
      </w:r>
      <w:r w:rsidR="001712EB" w:rsidRPr="00CA451B">
        <w:rPr>
          <w:rFonts w:eastAsia="Times New Roman"/>
          <w:color w:val="000000" w:themeColor="text1"/>
        </w:rPr>
        <w:t>denial</w:t>
      </w:r>
      <w:r w:rsidR="002A64C1" w:rsidRPr="00CA451B">
        <w:rPr>
          <w:rFonts w:eastAsia="Times New Roman"/>
          <w:color w:val="000000" w:themeColor="text1"/>
        </w:rPr>
        <w:t xml:space="preserve"> of </w:t>
      </w:r>
      <w:r w:rsidR="001712EB" w:rsidRPr="00CA451B">
        <w:rPr>
          <w:rFonts w:eastAsia="Times New Roman"/>
          <w:color w:val="000000" w:themeColor="text1"/>
        </w:rPr>
        <w:t>social relations</w:t>
      </w:r>
      <w:r w:rsidR="002A64C1" w:rsidRPr="00CA451B">
        <w:rPr>
          <w:rFonts w:eastAsia="Times New Roman"/>
          <w:color w:val="000000" w:themeColor="text1"/>
        </w:rPr>
        <w:t>hips</w:t>
      </w:r>
      <w:r w:rsidR="005A7CEA" w:rsidRPr="00CA451B">
        <w:rPr>
          <w:rFonts w:eastAsia="Times New Roman"/>
          <w:color w:val="000000" w:themeColor="text1"/>
        </w:rPr>
        <w:t>, boredom, and violence</w:t>
      </w:r>
      <w:r w:rsidR="00497B32" w:rsidRPr="00CA451B">
        <w:rPr>
          <w:rFonts w:eastAsia="Times New Roman"/>
          <w:color w:val="000000" w:themeColor="text1"/>
        </w:rPr>
        <w:t>. As research has</w:t>
      </w:r>
      <w:r w:rsidR="00C70F2A" w:rsidRPr="00CA451B">
        <w:rPr>
          <w:rFonts w:eastAsia="Times New Roman"/>
          <w:color w:val="000000" w:themeColor="text1"/>
        </w:rPr>
        <w:t xml:space="preserve"> documented</w:t>
      </w:r>
      <w:r w:rsidR="0094007A" w:rsidRPr="00CA451B">
        <w:rPr>
          <w:rFonts w:eastAsia="Times New Roman"/>
          <w:color w:val="000000" w:themeColor="text1"/>
        </w:rPr>
        <w:t>,</w:t>
      </w:r>
      <w:r w:rsidR="001421DB" w:rsidRPr="00CA451B">
        <w:rPr>
          <w:rFonts w:eastAsia="Times New Roman"/>
          <w:color w:val="000000" w:themeColor="text1"/>
        </w:rPr>
        <w:t xml:space="preserve"> a comm</w:t>
      </w:r>
      <w:r w:rsidR="00497B32" w:rsidRPr="00CA451B">
        <w:rPr>
          <w:rFonts w:eastAsia="Times New Roman"/>
          <w:color w:val="000000" w:themeColor="text1"/>
        </w:rPr>
        <w:t xml:space="preserve">only used strategy by </w:t>
      </w:r>
      <w:r w:rsidR="001712EB" w:rsidRPr="00CA451B">
        <w:rPr>
          <w:rFonts w:eastAsia="Times New Roman"/>
          <w:color w:val="000000" w:themeColor="text1"/>
        </w:rPr>
        <w:t xml:space="preserve">many </w:t>
      </w:r>
      <w:r w:rsidR="00C70F2A" w:rsidRPr="00CA451B">
        <w:rPr>
          <w:rFonts w:eastAsia="Times New Roman"/>
          <w:color w:val="000000" w:themeColor="text1"/>
        </w:rPr>
        <w:t>prisoners</w:t>
      </w:r>
      <w:r w:rsidR="00497B32" w:rsidRPr="00CA451B">
        <w:rPr>
          <w:rFonts w:eastAsia="Times New Roman"/>
          <w:color w:val="000000" w:themeColor="text1"/>
        </w:rPr>
        <w:t xml:space="preserve"> </w:t>
      </w:r>
      <w:r w:rsidR="001712EB" w:rsidRPr="00CA451B">
        <w:rPr>
          <w:rFonts w:eastAsia="Times New Roman"/>
          <w:color w:val="000000" w:themeColor="text1"/>
        </w:rPr>
        <w:t>to</w:t>
      </w:r>
      <w:r w:rsidR="00C70F2A" w:rsidRPr="00CA451B">
        <w:rPr>
          <w:rFonts w:eastAsia="Times New Roman"/>
          <w:color w:val="000000" w:themeColor="text1"/>
        </w:rPr>
        <w:t xml:space="preserve"> </w:t>
      </w:r>
      <w:r w:rsidR="007D678D" w:rsidRPr="00CA451B">
        <w:rPr>
          <w:rFonts w:eastAsia="Times New Roman"/>
          <w:color w:val="000000" w:themeColor="text1"/>
        </w:rPr>
        <w:t>cope with</w:t>
      </w:r>
      <w:r w:rsidR="00C70F2A" w:rsidRPr="00CA451B">
        <w:rPr>
          <w:rFonts w:eastAsia="Times New Roman"/>
          <w:color w:val="000000" w:themeColor="text1"/>
        </w:rPr>
        <w:t xml:space="preserve"> </w:t>
      </w:r>
      <w:r w:rsidR="00DA73E4" w:rsidRPr="00CA451B">
        <w:rPr>
          <w:rFonts w:eastAsia="Times New Roman"/>
          <w:color w:val="000000" w:themeColor="text1"/>
        </w:rPr>
        <w:t>such</w:t>
      </w:r>
      <w:r w:rsidR="00C70F2A" w:rsidRPr="00CA451B">
        <w:rPr>
          <w:rFonts w:eastAsia="Times New Roman"/>
          <w:color w:val="000000" w:themeColor="text1"/>
        </w:rPr>
        <w:t xml:space="preserve"> ‘pains’ is </w:t>
      </w:r>
      <w:r w:rsidR="004219F1" w:rsidRPr="00CA451B">
        <w:rPr>
          <w:rFonts w:eastAsia="Times New Roman"/>
          <w:color w:val="000000" w:themeColor="text1"/>
        </w:rPr>
        <w:t>to engage in drug use as a form</w:t>
      </w:r>
      <w:r w:rsidR="001712EB" w:rsidRPr="00CA451B">
        <w:rPr>
          <w:rFonts w:eastAsia="Times New Roman"/>
          <w:color w:val="000000" w:themeColor="text1"/>
        </w:rPr>
        <w:t xml:space="preserve"> of self-medication. </w:t>
      </w:r>
      <w:r w:rsidR="002E120E" w:rsidRPr="00CA451B">
        <w:rPr>
          <w:rFonts w:eastAsia="Times New Roman"/>
          <w:color w:val="000000" w:themeColor="text1"/>
        </w:rPr>
        <w:t xml:space="preserve">At times, prisoners start </w:t>
      </w:r>
      <w:r w:rsidR="008467C8" w:rsidRPr="00CA451B">
        <w:rPr>
          <w:rFonts w:eastAsia="Times New Roman"/>
          <w:color w:val="000000" w:themeColor="text1"/>
        </w:rPr>
        <w:t xml:space="preserve">to use drugs in prison while others </w:t>
      </w:r>
      <w:r w:rsidR="003E79F2" w:rsidRPr="00CA451B">
        <w:rPr>
          <w:rFonts w:eastAsia="Times New Roman"/>
          <w:color w:val="000000" w:themeColor="text1"/>
        </w:rPr>
        <w:t xml:space="preserve">continue or enlarge their </w:t>
      </w:r>
      <w:r w:rsidR="006E141D" w:rsidRPr="00CA451B">
        <w:rPr>
          <w:rFonts w:eastAsia="Times New Roman"/>
          <w:color w:val="000000" w:themeColor="text1"/>
        </w:rPr>
        <w:t xml:space="preserve">repertoire of drug use </w:t>
      </w:r>
      <w:r w:rsidR="007D678D" w:rsidRPr="00CA451B">
        <w:rPr>
          <w:rFonts w:eastAsia="Times New Roman"/>
          <w:color w:val="000000" w:themeColor="text1"/>
        </w:rPr>
        <w:t>after being imprisoned (</w:t>
      </w:r>
      <w:r w:rsidR="00EC316A" w:rsidRPr="00CA451B">
        <w:rPr>
          <w:rFonts w:eastAsia="Times New Roman"/>
          <w:color w:val="000000" w:themeColor="text1"/>
        </w:rPr>
        <w:t xml:space="preserve">Strang et al, 2006; </w:t>
      </w:r>
      <w:proofErr w:type="spellStart"/>
      <w:r w:rsidR="00EC316A" w:rsidRPr="00CA451B">
        <w:rPr>
          <w:rFonts w:eastAsia="Times New Roman"/>
          <w:color w:val="000000" w:themeColor="text1"/>
        </w:rPr>
        <w:t>St</w:t>
      </w:r>
      <w:r w:rsidR="0066438B" w:rsidRPr="00CA451B">
        <w:rPr>
          <w:rFonts w:eastAsia="Times New Roman"/>
          <w:color w:val="000000" w:themeColor="text1"/>
        </w:rPr>
        <w:t>ö</w:t>
      </w:r>
      <w:r w:rsidR="00EC316A" w:rsidRPr="00CA451B">
        <w:rPr>
          <w:rFonts w:eastAsia="Times New Roman"/>
          <w:color w:val="000000" w:themeColor="text1"/>
        </w:rPr>
        <w:t>ver</w:t>
      </w:r>
      <w:proofErr w:type="spellEnd"/>
      <w:r w:rsidR="00EC316A" w:rsidRPr="00CA451B">
        <w:rPr>
          <w:rFonts w:eastAsia="Times New Roman"/>
          <w:color w:val="000000" w:themeColor="text1"/>
        </w:rPr>
        <w:t xml:space="preserve"> and </w:t>
      </w:r>
      <w:proofErr w:type="spellStart"/>
      <w:r w:rsidR="00EC316A" w:rsidRPr="00CA451B">
        <w:rPr>
          <w:rFonts w:eastAsia="Times New Roman"/>
          <w:color w:val="000000" w:themeColor="text1"/>
        </w:rPr>
        <w:t>Weilandt</w:t>
      </w:r>
      <w:proofErr w:type="spellEnd"/>
      <w:r w:rsidR="00EC316A" w:rsidRPr="00CA451B">
        <w:rPr>
          <w:rFonts w:eastAsia="Times New Roman"/>
          <w:color w:val="000000" w:themeColor="text1"/>
        </w:rPr>
        <w:t xml:space="preserve">, 2007; </w:t>
      </w:r>
      <w:proofErr w:type="spellStart"/>
      <w:r w:rsidR="00EC316A" w:rsidRPr="00CA451B">
        <w:rPr>
          <w:rFonts w:eastAsia="Times New Roman"/>
          <w:color w:val="000000" w:themeColor="text1"/>
        </w:rPr>
        <w:t>Indig</w:t>
      </w:r>
      <w:proofErr w:type="spellEnd"/>
      <w:r w:rsidR="00EC316A" w:rsidRPr="00CA451B">
        <w:rPr>
          <w:rFonts w:eastAsia="Times New Roman"/>
          <w:color w:val="000000" w:themeColor="text1"/>
        </w:rPr>
        <w:t xml:space="preserve"> et al., 2007</w:t>
      </w:r>
      <w:r w:rsidR="007D678D" w:rsidRPr="00CA451B">
        <w:rPr>
          <w:rFonts w:eastAsia="Times New Roman"/>
          <w:color w:val="000000" w:themeColor="text1"/>
        </w:rPr>
        <w:t xml:space="preserve">). </w:t>
      </w:r>
      <w:r w:rsidR="005D4E1D" w:rsidRPr="00CA451B">
        <w:rPr>
          <w:rFonts w:eastAsia="Times New Roman"/>
          <w:color w:val="000000" w:themeColor="text1"/>
        </w:rPr>
        <w:t>P</w:t>
      </w:r>
      <w:r w:rsidR="006E23B0" w:rsidRPr="00CA451B">
        <w:rPr>
          <w:rFonts w:eastAsia="Times New Roman"/>
          <w:color w:val="000000" w:themeColor="text1"/>
        </w:rPr>
        <w:t>risoners prefer using heroin or cannabis due to their sedative and calming effects</w:t>
      </w:r>
      <w:r w:rsidR="005D4E1D" w:rsidRPr="00CA451B">
        <w:rPr>
          <w:rFonts w:eastAsia="Times New Roman"/>
          <w:color w:val="000000" w:themeColor="text1"/>
        </w:rPr>
        <w:t xml:space="preserve"> </w:t>
      </w:r>
      <w:r w:rsidR="0094007A" w:rsidRPr="00CA451B">
        <w:rPr>
          <w:rFonts w:eastAsia="Times New Roman"/>
          <w:color w:val="000000" w:themeColor="text1"/>
        </w:rPr>
        <w:t>in order</w:t>
      </w:r>
      <w:r w:rsidR="006E23B0" w:rsidRPr="00CA451B">
        <w:rPr>
          <w:rFonts w:eastAsia="Times New Roman"/>
          <w:color w:val="000000" w:themeColor="text1"/>
        </w:rPr>
        <w:t xml:space="preserve"> to relieve stress, to facilitate sleep and ultimately to relieve </w:t>
      </w:r>
      <w:r w:rsidR="005D4E1D" w:rsidRPr="00CA451B">
        <w:rPr>
          <w:rFonts w:eastAsia="Times New Roman"/>
          <w:color w:val="000000" w:themeColor="text1"/>
        </w:rPr>
        <w:t xml:space="preserve">the pains of </w:t>
      </w:r>
      <w:r w:rsidR="006E23B0" w:rsidRPr="00CA451B">
        <w:rPr>
          <w:rFonts w:eastAsia="Times New Roman"/>
          <w:color w:val="000000" w:themeColor="text1"/>
        </w:rPr>
        <w:t>imprisonment (Boys et al. 2002</w:t>
      </w:r>
      <w:r w:rsidR="00541785" w:rsidRPr="00CA451B">
        <w:rPr>
          <w:rFonts w:eastAsia="Times New Roman"/>
          <w:color w:val="000000" w:themeColor="text1"/>
        </w:rPr>
        <w:t xml:space="preserve">; </w:t>
      </w:r>
      <w:r w:rsidR="006E23B0" w:rsidRPr="00CA451B">
        <w:rPr>
          <w:rFonts w:eastAsia="Times New Roman"/>
          <w:color w:val="000000" w:themeColor="text1"/>
        </w:rPr>
        <w:t xml:space="preserve">Ritter, </w:t>
      </w:r>
      <w:proofErr w:type="spellStart"/>
      <w:r w:rsidR="006E23B0" w:rsidRPr="00CA451B">
        <w:rPr>
          <w:rFonts w:eastAsia="Times New Roman"/>
          <w:color w:val="000000" w:themeColor="text1"/>
        </w:rPr>
        <w:t>Broers</w:t>
      </w:r>
      <w:proofErr w:type="spellEnd"/>
      <w:r w:rsidR="006E23B0" w:rsidRPr="00CA451B">
        <w:rPr>
          <w:rFonts w:eastAsia="Times New Roman"/>
          <w:color w:val="000000" w:themeColor="text1"/>
        </w:rPr>
        <w:t xml:space="preserve"> and </w:t>
      </w:r>
      <w:proofErr w:type="spellStart"/>
      <w:r w:rsidR="006E23B0" w:rsidRPr="00CA451B">
        <w:rPr>
          <w:rFonts w:eastAsia="Times New Roman"/>
          <w:color w:val="000000" w:themeColor="text1"/>
        </w:rPr>
        <w:t>Elger</w:t>
      </w:r>
      <w:proofErr w:type="spellEnd"/>
      <w:r w:rsidR="006E23B0" w:rsidRPr="00CA451B">
        <w:rPr>
          <w:rFonts w:eastAsia="Times New Roman"/>
          <w:color w:val="000000" w:themeColor="text1"/>
        </w:rPr>
        <w:t>, 2013</w:t>
      </w:r>
      <w:r w:rsidR="00541785" w:rsidRPr="00CA451B">
        <w:rPr>
          <w:rFonts w:eastAsia="Times New Roman"/>
          <w:color w:val="000000" w:themeColor="text1"/>
        </w:rPr>
        <w:t>;</w:t>
      </w:r>
      <w:r w:rsidR="006E23B0" w:rsidRPr="00CA451B">
        <w:rPr>
          <w:rFonts w:eastAsia="Times New Roman"/>
          <w:color w:val="000000" w:themeColor="text1"/>
        </w:rPr>
        <w:t xml:space="preserve"> Kolind, 2015</w:t>
      </w:r>
      <w:r w:rsidR="00712B03" w:rsidRPr="00CA451B">
        <w:rPr>
          <w:rFonts w:eastAsia="Times New Roman"/>
          <w:color w:val="000000" w:themeColor="text1"/>
        </w:rPr>
        <w:t>a</w:t>
      </w:r>
      <w:r w:rsidR="006E23B0" w:rsidRPr="00CA451B">
        <w:rPr>
          <w:rFonts w:eastAsia="Times New Roman"/>
          <w:color w:val="000000" w:themeColor="text1"/>
        </w:rPr>
        <w:t>)</w:t>
      </w:r>
      <w:r w:rsidR="0094007A" w:rsidRPr="00CA451B">
        <w:rPr>
          <w:rFonts w:eastAsia="Times New Roman"/>
          <w:color w:val="000000" w:themeColor="text1"/>
        </w:rPr>
        <w:t xml:space="preserve">. </w:t>
      </w:r>
      <w:r w:rsidR="00D201B2" w:rsidRPr="00CA451B">
        <w:rPr>
          <w:rFonts w:eastAsia="Times New Roman"/>
          <w:color w:val="000000" w:themeColor="text1"/>
        </w:rPr>
        <w:t>Interestingly, studies also show that officers</w:t>
      </w:r>
      <w:r w:rsidR="00873993" w:rsidRPr="00CA451B">
        <w:rPr>
          <w:rFonts w:eastAsia="Times New Roman"/>
          <w:color w:val="000000" w:themeColor="text1"/>
        </w:rPr>
        <w:t xml:space="preserve"> sometimes</w:t>
      </w:r>
      <w:r w:rsidR="00D201B2" w:rsidRPr="00CA451B">
        <w:rPr>
          <w:rFonts w:eastAsia="Times New Roman"/>
          <w:color w:val="000000" w:themeColor="text1"/>
        </w:rPr>
        <w:t xml:space="preserve"> tolerate or turn a blind eye to inmates’ cannabis use as this tends to help keep inmates calm and quiet </w:t>
      </w:r>
      <w:r w:rsidR="0094007A" w:rsidRPr="00CA451B">
        <w:rPr>
          <w:rFonts w:eastAsia="Times New Roman"/>
          <w:color w:val="000000" w:themeColor="text1"/>
        </w:rPr>
        <w:t xml:space="preserve">and </w:t>
      </w:r>
      <w:r w:rsidR="00DA73E4" w:rsidRPr="00CA451B">
        <w:rPr>
          <w:rFonts w:eastAsia="Times New Roman"/>
          <w:color w:val="000000" w:themeColor="text1"/>
        </w:rPr>
        <w:t>make</w:t>
      </w:r>
      <w:r w:rsidR="00D201B2" w:rsidRPr="00CA451B">
        <w:rPr>
          <w:rFonts w:eastAsia="Times New Roman"/>
          <w:color w:val="000000" w:themeColor="text1"/>
        </w:rPr>
        <w:t xml:space="preserve"> their work in </w:t>
      </w:r>
      <w:r w:rsidR="00796C61" w:rsidRPr="00CA451B">
        <w:rPr>
          <w:rFonts w:eastAsia="Times New Roman"/>
          <w:color w:val="000000" w:themeColor="text1"/>
        </w:rPr>
        <w:t>keeping order on</w:t>
      </w:r>
      <w:r w:rsidR="00873993" w:rsidRPr="00CA451B">
        <w:rPr>
          <w:rFonts w:eastAsia="Times New Roman"/>
          <w:color w:val="000000" w:themeColor="text1"/>
        </w:rPr>
        <w:t xml:space="preserve"> the wing</w:t>
      </w:r>
      <w:r w:rsidR="00796C61" w:rsidRPr="00CA451B">
        <w:rPr>
          <w:rFonts w:eastAsia="Times New Roman"/>
          <w:color w:val="000000" w:themeColor="text1"/>
        </w:rPr>
        <w:t>s</w:t>
      </w:r>
      <w:r w:rsidR="00873993" w:rsidRPr="00CA451B">
        <w:rPr>
          <w:rFonts w:eastAsia="Times New Roman"/>
          <w:color w:val="000000" w:themeColor="text1"/>
        </w:rPr>
        <w:t xml:space="preserve"> </w:t>
      </w:r>
      <w:r w:rsidR="00D201B2" w:rsidRPr="00CA451B">
        <w:rPr>
          <w:rFonts w:eastAsia="Times New Roman"/>
          <w:color w:val="000000" w:themeColor="text1"/>
        </w:rPr>
        <w:t xml:space="preserve">easier, but also because officers recognize that cannabis use helps inmates cope with prison life (see also: </w:t>
      </w:r>
      <w:r w:rsidR="00796C61" w:rsidRPr="00CA451B">
        <w:rPr>
          <w:rFonts w:eastAsia="Times New Roman"/>
          <w:color w:val="000000" w:themeColor="text1"/>
        </w:rPr>
        <w:t xml:space="preserve">Duke, 2003; </w:t>
      </w:r>
      <w:r w:rsidR="00D201B2" w:rsidRPr="00CA451B">
        <w:rPr>
          <w:rFonts w:eastAsia="Times New Roman"/>
          <w:color w:val="000000" w:themeColor="text1"/>
        </w:rPr>
        <w:t>Carlin, 2005</w:t>
      </w:r>
      <w:r w:rsidR="00541785" w:rsidRPr="00CA451B">
        <w:rPr>
          <w:rFonts w:eastAsia="Times New Roman"/>
          <w:color w:val="000000" w:themeColor="text1"/>
        </w:rPr>
        <w:t>;</w:t>
      </w:r>
      <w:r w:rsidR="001421DB" w:rsidRPr="00CA451B">
        <w:rPr>
          <w:rFonts w:eastAsia="Times New Roman"/>
          <w:color w:val="000000" w:themeColor="text1"/>
        </w:rPr>
        <w:t xml:space="preserve"> Kolind 2015</w:t>
      </w:r>
      <w:r w:rsidR="00712B03" w:rsidRPr="00CA451B">
        <w:rPr>
          <w:rFonts w:eastAsia="Times New Roman"/>
          <w:color w:val="000000" w:themeColor="text1"/>
        </w:rPr>
        <w:t>b</w:t>
      </w:r>
      <w:r w:rsidR="00873993" w:rsidRPr="00CA451B">
        <w:rPr>
          <w:rFonts w:eastAsia="Times New Roman"/>
          <w:color w:val="000000" w:themeColor="text1"/>
        </w:rPr>
        <w:t>)</w:t>
      </w:r>
      <w:r w:rsidR="00D201B2" w:rsidRPr="00CA451B">
        <w:rPr>
          <w:rFonts w:eastAsia="Times New Roman"/>
          <w:color w:val="000000" w:themeColor="text1"/>
        </w:rPr>
        <w:t>.</w:t>
      </w:r>
      <w:r w:rsidR="00D201B2" w:rsidRPr="00CA451B">
        <w:rPr>
          <w:color w:val="000000" w:themeColor="text1"/>
        </w:rPr>
        <w:t xml:space="preserve"> </w:t>
      </w:r>
    </w:p>
    <w:p w14:paraId="0EC35710" w14:textId="77777777" w:rsidR="007D678D" w:rsidRPr="00CA451B" w:rsidRDefault="007D678D" w:rsidP="00185171">
      <w:pPr>
        <w:jc w:val="both"/>
        <w:rPr>
          <w:rFonts w:eastAsia="Times New Roman"/>
          <w:color w:val="000000" w:themeColor="text1"/>
        </w:rPr>
      </w:pPr>
    </w:p>
    <w:p w14:paraId="76EFB2B6" w14:textId="77777777" w:rsidR="003923A3" w:rsidRPr="00CA451B" w:rsidRDefault="006E23B0" w:rsidP="00185171">
      <w:pPr>
        <w:spacing w:line="360" w:lineRule="auto"/>
        <w:jc w:val="both"/>
        <w:rPr>
          <w:color w:val="000000" w:themeColor="text1"/>
        </w:rPr>
      </w:pPr>
      <w:r w:rsidRPr="00CA451B">
        <w:rPr>
          <w:rFonts w:eastAsia="Times New Roman"/>
          <w:color w:val="000000" w:themeColor="text1"/>
        </w:rPr>
        <w:t xml:space="preserve">Another </w:t>
      </w:r>
      <w:r w:rsidR="00EB048E" w:rsidRPr="00CA451B">
        <w:rPr>
          <w:rFonts w:eastAsia="Times New Roman"/>
          <w:color w:val="000000" w:themeColor="text1"/>
        </w:rPr>
        <w:t xml:space="preserve">unintended consequence of the framing of drug </w:t>
      </w:r>
      <w:r w:rsidR="00950E9A" w:rsidRPr="00CA451B">
        <w:rPr>
          <w:rFonts w:eastAsia="Times New Roman"/>
          <w:color w:val="000000" w:themeColor="text1"/>
        </w:rPr>
        <w:t>‘</w:t>
      </w:r>
      <w:r w:rsidR="00EB048E" w:rsidRPr="00CA451B">
        <w:rPr>
          <w:rFonts w:eastAsia="Times New Roman"/>
          <w:color w:val="000000" w:themeColor="text1"/>
        </w:rPr>
        <w:t>problems</w:t>
      </w:r>
      <w:r w:rsidR="00950E9A" w:rsidRPr="00CA451B">
        <w:rPr>
          <w:rFonts w:eastAsia="Times New Roman"/>
          <w:color w:val="000000" w:themeColor="text1"/>
        </w:rPr>
        <w:t>’</w:t>
      </w:r>
      <w:r w:rsidR="00EB048E" w:rsidRPr="00CA451B">
        <w:rPr>
          <w:rFonts w:eastAsia="Times New Roman"/>
          <w:color w:val="000000" w:themeColor="text1"/>
        </w:rPr>
        <w:t xml:space="preserve"> as crime in prisons relates to t</w:t>
      </w:r>
      <w:r w:rsidR="00DA73E4" w:rsidRPr="00CA451B">
        <w:rPr>
          <w:rFonts w:eastAsia="Times New Roman"/>
          <w:color w:val="000000" w:themeColor="text1"/>
        </w:rPr>
        <w:t>he prison drug economy. While</w:t>
      </w:r>
      <w:r w:rsidR="00EB048E" w:rsidRPr="00CA451B">
        <w:rPr>
          <w:rFonts w:eastAsia="Times New Roman"/>
          <w:color w:val="000000" w:themeColor="text1"/>
        </w:rPr>
        <w:t xml:space="preserve"> a strict control</w:t>
      </w:r>
      <w:r w:rsidR="00DA73E4" w:rsidRPr="00CA451B">
        <w:rPr>
          <w:rFonts w:eastAsia="Times New Roman"/>
          <w:color w:val="000000" w:themeColor="text1"/>
        </w:rPr>
        <w:t>ling</w:t>
      </w:r>
      <w:r w:rsidR="00EB048E" w:rsidRPr="00CA451B">
        <w:rPr>
          <w:rFonts w:eastAsia="Times New Roman"/>
          <w:color w:val="000000" w:themeColor="text1"/>
        </w:rPr>
        <w:t xml:space="preserve"> and sanction</w:t>
      </w:r>
      <w:r w:rsidR="007F1E5D" w:rsidRPr="00CA451B">
        <w:rPr>
          <w:rFonts w:eastAsia="Times New Roman"/>
          <w:color w:val="000000" w:themeColor="text1"/>
        </w:rPr>
        <w:t xml:space="preserve">ing prison drug policy </w:t>
      </w:r>
      <w:r w:rsidR="00DA73E4" w:rsidRPr="00CA451B">
        <w:rPr>
          <w:rFonts w:eastAsia="Times New Roman"/>
          <w:color w:val="000000" w:themeColor="text1"/>
        </w:rPr>
        <w:t>does</w:t>
      </w:r>
      <w:r w:rsidR="00E20F19" w:rsidRPr="00CA451B">
        <w:rPr>
          <w:rFonts w:eastAsia="Times New Roman"/>
          <w:color w:val="000000" w:themeColor="text1"/>
        </w:rPr>
        <w:t xml:space="preserve"> not in itself create</w:t>
      </w:r>
      <w:r w:rsidR="00EB048E" w:rsidRPr="00CA451B">
        <w:rPr>
          <w:rFonts w:eastAsia="Times New Roman"/>
          <w:color w:val="000000" w:themeColor="text1"/>
        </w:rPr>
        <w:t xml:space="preserve"> </w:t>
      </w:r>
      <w:r w:rsidR="007F1E5D" w:rsidRPr="00CA451B">
        <w:rPr>
          <w:rFonts w:eastAsia="Times New Roman"/>
          <w:color w:val="000000" w:themeColor="text1"/>
        </w:rPr>
        <w:t xml:space="preserve">the </w:t>
      </w:r>
      <w:r w:rsidR="00EB048E" w:rsidRPr="00CA451B">
        <w:rPr>
          <w:rFonts w:eastAsia="Times New Roman"/>
          <w:color w:val="000000" w:themeColor="text1"/>
        </w:rPr>
        <w:t>drug market</w:t>
      </w:r>
      <w:r w:rsidR="007F1E5D" w:rsidRPr="00CA451B">
        <w:rPr>
          <w:rFonts w:eastAsia="Times New Roman"/>
          <w:color w:val="000000" w:themeColor="text1"/>
        </w:rPr>
        <w:t>s</w:t>
      </w:r>
      <w:r w:rsidR="00EB048E" w:rsidRPr="00CA451B">
        <w:rPr>
          <w:rFonts w:eastAsia="Times New Roman"/>
          <w:color w:val="000000" w:themeColor="text1"/>
        </w:rPr>
        <w:t xml:space="preserve"> in prisons, it seems reasonable to suggest that prisoners react strategically</w:t>
      </w:r>
      <w:r w:rsidR="00870F4A" w:rsidRPr="00CA451B">
        <w:rPr>
          <w:rFonts w:eastAsia="Times New Roman"/>
          <w:color w:val="000000" w:themeColor="text1"/>
        </w:rPr>
        <w:t xml:space="preserve"> </w:t>
      </w:r>
      <w:r w:rsidR="007F1E5D" w:rsidRPr="00CA451B">
        <w:rPr>
          <w:rFonts w:eastAsia="Times New Roman"/>
          <w:color w:val="000000" w:themeColor="text1"/>
        </w:rPr>
        <w:t xml:space="preserve">to </w:t>
      </w:r>
      <w:r w:rsidR="00870F4A" w:rsidRPr="00CA451B">
        <w:rPr>
          <w:rFonts w:eastAsia="Times New Roman"/>
          <w:color w:val="000000" w:themeColor="text1"/>
        </w:rPr>
        <w:t xml:space="preserve">and exploit </w:t>
      </w:r>
      <w:r w:rsidR="00DA73E4" w:rsidRPr="00CA451B">
        <w:rPr>
          <w:rFonts w:eastAsia="Times New Roman"/>
          <w:color w:val="000000" w:themeColor="text1"/>
        </w:rPr>
        <w:t xml:space="preserve">such policy initiatives </w:t>
      </w:r>
      <w:r w:rsidR="00870F4A" w:rsidRPr="00CA451B">
        <w:rPr>
          <w:rFonts w:eastAsia="Times New Roman"/>
          <w:color w:val="000000" w:themeColor="text1"/>
        </w:rPr>
        <w:t>for their own benefit</w:t>
      </w:r>
      <w:r w:rsidR="00492EEC" w:rsidRPr="00CA451B">
        <w:rPr>
          <w:rFonts w:eastAsia="Times New Roman"/>
          <w:color w:val="000000" w:themeColor="text1"/>
        </w:rPr>
        <w:t xml:space="preserve">. </w:t>
      </w:r>
      <w:r w:rsidR="00E20F19" w:rsidRPr="00CA451B">
        <w:rPr>
          <w:rFonts w:eastAsia="Times New Roman"/>
          <w:color w:val="000000" w:themeColor="text1"/>
        </w:rPr>
        <w:t>For instance</w:t>
      </w:r>
      <w:r w:rsidR="00870F4A" w:rsidRPr="00CA451B">
        <w:rPr>
          <w:rFonts w:eastAsia="Times New Roman"/>
          <w:color w:val="000000" w:themeColor="text1"/>
        </w:rPr>
        <w:t>, s</w:t>
      </w:r>
      <w:r w:rsidR="00492EEC" w:rsidRPr="00CA451B">
        <w:rPr>
          <w:rFonts w:eastAsia="Times New Roman"/>
          <w:color w:val="000000" w:themeColor="text1"/>
        </w:rPr>
        <w:t>ome prisoners gain economically in engaging</w:t>
      </w:r>
      <w:r w:rsidR="00DA73E4" w:rsidRPr="00CA451B">
        <w:rPr>
          <w:rFonts w:eastAsia="Times New Roman"/>
          <w:color w:val="000000" w:themeColor="text1"/>
        </w:rPr>
        <w:t xml:space="preserve"> with drug selling</w:t>
      </w:r>
      <w:r w:rsidR="005041B9" w:rsidRPr="00CA451B">
        <w:rPr>
          <w:rFonts w:eastAsia="Times New Roman"/>
          <w:color w:val="000000" w:themeColor="text1"/>
        </w:rPr>
        <w:t xml:space="preserve"> and </w:t>
      </w:r>
      <w:r w:rsidR="00870F4A" w:rsidRPr="00CA451B">
        <w:rPr>
          <w:rFonts w:eastAsia="Times New Roman"/>
          <w:color w:val="000000" w:themeColor="text1"/>
        </w:rPr>
        <w:t xml:space="preserve">smuggling in a highly controlled environment. Moreover, not only do they profit economically, they also </w:t>
      </w:r>
      <w:r w:rsidR="00EB048E" w:rsidRPr="00CA451B">
        <w:rPr>
          <w:rFonts w:eastAsia="Times New Roman"/>
          <w:color w:val="000000" w:themeColor="text1"/>
        </w:rPr>
        <w:t xml:space="preserve">re-frame </w:t>
      </w:r>
      <w:r w:rsidR="00492EEC" w:rsidRPr="00CA451B">
        <w:rPr>
          <w:rFonts w:eastAsia="Times New Roman"/>
          <w:color w:val="000000" w:themeColor="text1"/>
        </w:rPr>
        <w:t xml:space="preserve">or reinterpret </w:t>
      </w:r>
      <w:r w:rsidR="00870F4A" w:rsidRPr="00CA451B">
        <w:rPr>
          <w:rFonts w:eastAsia="Times New Roman"/>
          <w:color w:val="000000" w:themeColor="text1"/>
        </w:rPr>
        <w:t>the intentions of the policy</w:t>
      </w:r>
      <w:r w:rsidR="00492EEC" w:rsidRPr="00CA451B">
        <w:rPr>
          <w:rFonts w:eastAsia="Times New Roman"/>
          <w:color w:val="000000" w:themeColor="text1"/>
        </w:rPr>
        <w:t xml:space="preserve"> and exploit it in order to create prestigious social identities. </w:t>
      </w:r>
      <w:r w:rsidR="00A724A3" w:rsidRPr="00CA451B">
        <w:rPr>
          <w:rFonts w:eastAsia="Times New Roman"/>
          <w:color w:val="000000" w:themeColor="text1"/>
        </w:rPr>
        <w:t>There are limited studies</w:t>
      </w:r>
      <w:r w:rsidR="00892777" w:rsidRPr="00CA451B">
        <w:rPr>
          <w:rFonts w:eastAsia="Times New Roman"/>
          <w:color w:val="000000" w:themeColor="text1"/>
        </w:rPr>
        <w:t xml:space="preserve"> of </w:t>
      </w:r>
      <w:r w:rsidR="007F1E5D" w:rsidRPr="00CA451B">
        <w:rPr>
          <w:color w:val="000000" w:themeColor="text1"/>
        </w:rPr>
        <w:t>drug supply and drug dealing in prisons</w:t>
      </w:r>
      <w:r w:rsidR="000E334D" w:rsidRPr="00CA451B">
        <w:rPr>
          <w:color w:val="000000" w:themeColor="text1"/>
        </w:rPr>
        <w:t xml:space="preserve"> </w:t>
      </w:r>
      <w:r w:rsidR="001E4885" w:rsidRPr="00CA451B">
        <w:rPr>
          <w:noProof/>
          <w:color w:val="000000" w:themeColor="text1"/>
        </w:rPr>
        <w:t>(however see: Munson et al., 1973</w:t>
      </w:r>
      <w:r w:rsidR="00F279B6" w:rsidRPr="00CA451B">
        <w:rPr>
          <w:noProof/>
          <w:color w:val="000000" w:themeColor="text1"/>
        </w:rPr>
        <w:t xml:space="preserve">; Crewe, 2005; </w:t>
      </w:r>
      <w:r w:rsidR="00A724A3" w:rsidRPr="00CA451B">
        <w:rPr>
          <w:noProof/>
          <w:color w:val="000000" w:themeColor="text1"/>
        </w:rPr>
        <w:t xml:space="preserve">2006; </w:t>
      </w:r>
      <w:r w:rsidR="00FF3AEB" w:rsidRPr="00CA451B">
        <w:rPr>
          <w:noProof/>
          <w:color w:val="000000" w:themeColor="text1"/>
        </w:rPr>
        <w:t>Mjåland 201</w:t>
      </w:r>
      <w:r w:rsidR="00E96B03" w:rsidRPr="00CA451B">
        <w:rPr>
          <w:noProof/>
          <w:color w:val="000000" w:themeColor="text1"/>
        </w:rPr>
        <w:t>4a</w:t>
      </w:r>
      <w:r w:rsidR="00FF3AEB" w:rsidRPr="00CA451B">
        <w:rPr>
          <w:noProof/>
          <w:color w:val="000000" w:themeColor="text1"/>
        </w:rPr>
        <w:t xml:space="preserve">, </w:t>
      </w:r>
      <w:r w:rsidR="00A724A3" w:rsidRPr="00CA451B">
        <w:rPr>
          <w:noProof/>
          <w:color w:val="000000" w:themeColor="text1"/>
        </w:rPr>
        <w:t>Tompkins, 2016</w:t>
      </w:r>
      <w:r w:rsidR="00597D53">
        <w:rPr>
          <w:noProof/>
          <w:color w:val="000000" w:themeColor="text1"/>
        </w:rPr>
        <w:t>)</w:t>
      </w:r>
      <w:r w:rsidR="001E4885" w:rsidRPr="00CA451B">
        <w:rPr>
          <w:noProof/>
          <w:color w:val="000000" w:themeColor="text1"/>
        </w:rPr>
        <w:t>.</w:t>
      </w:r>
      <w:r w:rsidR="007F1E5D" w:rsidRPr="00CA451B">
        <w:rPr>
          <w:color w:val="000000" w:themeColor="text1"/>
        </w:rPr>
        <w:t xml:space="preserve"> Crewe’s </w:t>
      </w:r>
      <w:r w:rsidR="00EC0327" w:rsidRPr="00CA451B">
        <w:rPr>
          <w:color w:val="000000" w:themeColor="text1"/>
        </w:rPr>
        <w:t>long-</w:t>
      </w:r>
      <w:r w:rsidR="00E47529" w:rsidRPr="00CA451B">
        <w:rPr>
          <w:color w:val="000000" w:themeColor="text1"/>
        </w:rPr>
        <w:t>term fieldwork on</w:t>
      </w:r>
      <w:r w:rsidR="00892777" w:rsidRPr="00CA451B">
        <w:rPr>
          <w:color w:val="000000" w:themeColor="text1"/>
        </w:rPr>
        <w:t xml:space="preserve"> drug dealing in a British prison </w:t>
      </w:r>
      <w:r w:rsidR="007F1E5D" w:rsidRPr="00CA451B">
        <w:rPr>
          <w:color w:val="000000" w:themeColor="text1"/>
        </w:rPr>
        <w:t>shows</w:t>
      </w:r>
      <w:r w:rsidR="00E47529" w:rsidRPr="00CA451B">
        <w:rPr>
          <w:color w:val="000000" w:themeColor="text1"/>
        </w:rPr>
        <w:t xml:space="preserve"> </w:t>
      </w:r>
      <w:r w:rsidR="0094007A" w:rsidRPr="00CA451B">
        <w:rPr>
          <w:color w:val="000000" w:themeColor="text1"/>
        </w:rPr>
        <w:t xml:space="preserve">that </w:t>
      </w:r>
      <w:r w:rsidR="00014B15" w:rsidRPr="00CA451B">
        <w:rPr>
          <w:color w:val="000000" w:themeColor="text1"/>
        </w:rPr>
        <w:t xml:space="preserve">although the financial power of drugs is important, </w:t>
      </w:r>
      <w:r w:rsidR="0094007A" w:rsidRPr="00CA451B">
        <w:rPr>
          <w:color w:val="000000" w:themeColor="text1"/>
        </w:rPr>
        <w:t xml:space="preserve">drug dealing in </w:t>
      </w:r>
      <w:r w:rsidR="00E47529" w:rsidRPr="00CA451B">
        <w:rPr>
          <w:color w:val="000000" w:themeColor="text1"/>
        </w:rPr>
        <w:t>prisons must be understood as more than simply an economic</w:t>
      </w:r>
      <w:r w:rsidR="008C6907" w:rsidRPr="00CA451B">
        <w:rPr>
          <w:color w:val="000000" w:themeColor="text1"/>
        </w:rPr>
        <w:t xml:space="preserve"> activity</w:t>
      </w:r>
      <w:r w:rsidR="00E47529" w:rsidRPr="00CA451B">
        <w:rPr>
          <w:color w:val="000000" w:themeColor="text1"/>
        </w:rPr>
        <w:t>. Drug selling is also strongly bound up with masculinity, self-identity, emotion</w:t>
      </w:r>
      <w:r w:rsidR="00AE6665" w:rsidRPr="00CA451B">
        <w:rPr>
          <w:color w:val="000000" w:themeColor="text1"/>
        </w:rPr>
        <w:t>s</w:t>
      </w:r>
      <w:r w:rsidR="00E47529" w:rsidRPr="00CA451B">
        <w:rPr>
          <w:color w:val="000000" w:themeColor="text1"/>
        </w:rPr>
        <w:t xml:space="preserve"> and internal hierarchies. </w:t>
      </w:r>
      <w:r w:rsidR="00A451E4" w:rsidRPr="00CA451B">
        <w:rPr>
          <w:color w:val="000000" w:themeColor="text1"/>
        </w:rPr>
        <w:t>D</w:t>
      </w:r>
      <w:r w:rsidR="00AE6665" w:rsidRPr="00CA451B">
        <w:rPr>
          <w:color w:val="000000" w:themeColor="text1"/>
        </w:rPr>
        <w:t>rug dealing can enhance the dealers’ status and symbolic capital</w:t>
      </w:r>
      <w:r w:rsidR="00E20F19" w:rsidRPr="00CA451B">
        <w:rPr>
          <w:color w:val="000000" w:themeColor="text1"/>
        </w:rPr>
        <w:t>, f</w:t>
      </w:r>
      <w:r w:rsidR="00AE6665" w:rsidRPr="00CA451B">
        <w:rPr>
          <w:color w:val="000000" w:themeColor="text1"/>
        </w:rPr>
        <w:t>or instance, by being able to bring drugs into prisons, making connections to outside drug and criminal networks, and displaying courage. Moreover, engaging in the prison drug economy can add to the feeling among inmates that they are part of a larger social group</w:t>
      </w:r>
      <w:r w:rsidR="00AE0786" w:rsidRPr="00CA451B">
        <w:rPr>
          <w:color w:val="000000" w:themeColor="text1"/>
        </w:rPr>
        <w:t xml:space="preserve"> (Crewe, 2005; 2006)</w:t>
      </w:r>
      <w:r w:rsidR="00AE6665" w:rsidRPr="00CA451B">
        <w:rPr>
          <w:color w:val="000000" w:themeColor="text1"/>
        </w:rPr>
        <w:t xml:space="preserve">. In addition, drug trafficking can also carry subversive meanings for prisoners in a highly controlled and </w:t>
      </w:r>
      <w:proofErr w:type="spellStart"/>
      <w:r w:rsidR="00AE6665" w:rsidRPr="00CA451B">
        <w:rPr>
          <w:color w:val="000000" w:themeColor="text1"/>
        </w:rPr>
        <w:t>stigmatised</w:t>
      </w:r>
      <w:proofErr w:type="spellEnd"/>
      <w:r w:rsidR="00AE6665" w:rsidRPr="00CA451B">
        <w:rPr>
          <w:color w:val="000000" w:themeColor="text1"/>
        </w:rPr>
        <w:t xml:space="preserve"> environment</w:t>
      </w:r>
      <w:r w:rsidR="00FF3AEB" w:rsidRPr="00CA451B">
        <w:rPr>
          <w:color w:val="000000" w:themeColor="text1"/>
        </w:rPr>
        <w:t xml:space="preserve">. As </w:t>
      </w:r>
      <w:proofErr w:type="spellStart"/>
      <w:r w:rsidR="00FF3AEB" w:rsidRPr="00CA451B">
        <w:rPr>
          <w:color w:val="000000" w:themeColor="text1"/>
        </w:rPr>
        <w:t>Mjåland</w:t>
      </w:r>
      <w:proofErr w:type="spellEnd"/>
      <w:r w:rsidR="00FF3AEB" w:rsidRPr="00CA451B">
        <w:rPr>
          <w:color w:val="000000" w:themeColor="text1"/>
        </w:rPr>
        <w:t xml:space="preserve"> shows from a Norwegian prison, </w:t>
      </w:r>
      <w:r w:rsidR="00FF3AEB" w:rsidRPr="00CA451B">
        <w:rPr>
          <w:color w:val="000000" w:themeColor="text1"/>
        </w:rPr>
        <w:lastRenderedPageBreak/>
        <w:t>diversion of medicine (bupreno</w:t>
      </w:r>
      <w:r w:rsidR="00510BF1" w:rsidRPr="00CA451B">
        <w:rPr>
          <w:color w:val="000000" w:themeColor="text1"/>
        </w:rPr>
        <w:t>rphine</w:t>
      </w:r>
      <w:r w:rsidR="00FF3AEB" w:rsidRPr="00CA451B">
        <w:rPr>
          <w:color w:val="000000" w:themeColor="text1"/>
        </w:rPr>
        <w:t>) is an example of a relatively small and seemingly trivial</w:t>
      </w:r>
      <w:r w:rsidR="008E641E" w:rsidRPr="00CA451B">
        <w:rPr>
          <w:color w:val="000000" w:themeColor="text1"/>
        </w:rPr>
        <w:t>,</w:t>
      </w:r>
      <w:r w:rsidR="00FF3AEB" w:rsidRPr="00CA451B">
        <w:rPr>
          <w:color w:val="000000" w:themeColor="text1"/>
        </w:rPr>
        <w:t xml:space="preserve"> rule-violating </w:t>
      </w:r>
      <w:proofErr w:type="spellStart"/>
      <w:r w:rsidR="00FF3AEB" w:rsidRPr="00CA451B">
        <w:rPr>
          <w:color w:val="000000" w:themeColor="text1"/>
        </w:rPr>
        <w:t>behavio</w:t>
      </w:r>
      <w:r w:rsidR="008E641E" w:rsidRPr="00CA451B">
        <w:rPr>
          <w:color w:val="000000" w:themeColor="text1"/>
        </w:rPr>
        <w:t>u</w:t>
      </w:r>
      <w:r w:rsidR="00FF3AEB" w:rsidRPr="00CA451B">
        <w:rPr>
          <w:color w:val="000000" w:themeColor="text1"/>
        </w:rPr>
        <w:t>r</w:t>
      </w:r>
      <w:proofErr w:type="spellEnd"/>
      <w:r w:rsidR="005C25ED" w:rsidRPr="00CA451B">
        <w:rPr>
          <w:color w:val="000000" w:themeColor="text1"/>
        </w:rPr>
        <w:t xml:space="preserve">, </w:t>
      </w:r>
      <w:r w:rsidR="001D635E" w:rsidRPr="00CA451B">
        <w:rPr>
          <w:color w:val="000000" w:themeColor="text1"/>
        </w:rPr>
        <w:t xml:space="preserve">but </w:t>
      </w:r>
      <w:r w:rsidR="005C25ED" w:rsidRPr="00CA451B">
        <w:rPr>
          <w:color w:val="000000" w:themeColor="text1"/>
        </w:rPr>
        <w:t xml:space="preserve">adds to a feeling of collective resistance among prisoners. Moreover, only rarely did </w:t>
      </w:r>
      <w:proofErr w:type="spellStart"/>
      <w:r w:rsidR="005C25ED" w:rsidRPr="00CA451B">
        <w:rPr>
          <w:color w:val="000000" w:themeColor="text1"/>
        </w:rPr>
        <w:t>Mjåland</w:t>
      </w:r>
      <w:proofErr w:type="spellEnd"/>
      <w:r w:rsidR="005C25ED" w:rsidRPr="00CA451B">
        <w:rPr>
          <w:color w:val="000000" w:themeColor="text1"/>
        </w:rPr>
        <w:t xml:space="preserve"> encounter more confrontational protests among the prisoners </w:t>
      </w:r>
      <w:r w:rsidR="00AE6665" w:rsidRPr="00CA451B">
        <w:rPr>
          <w:color w:val="000000" w:themeColor="text1"/>
        </w:rPr>
        <w:t>(</w:t>
      </w:r>
      <w:proofErr w:type="spellStart"/>
      <w:r w:rsidR="00AE6665" w:rsidRPr="00CA451B">
        <w:rPr>
          <w:color w:val="000000" w:themeColor="text1"/>
        </w:rPr>
        <w:t>Mjåland</w:t>
      </w:r>
      <w:proofErr w:type="spellEnd"/>
      <w:r w:rsidR="00E565E7" w:rsidRPr="00CA451B">
        <w:rPr>
          <w:color w:val="000000" w:themeColor="text1"/>
        </w:rPr>
        <w:t>,</w:t>
      </w:r>
      <w:r w:rsidR="00AE6665" w:rsidRPr="00CA451B">
        <w:rPr>
          <w:color w:val="000000" w:themeColor="text1"/>
        </w:rPr>
        <w:t xml:space="preserve"> 201</w:t>
      </w:r>
      <w:r w:rsidR="00895F3D" w:rsidRPr="00CA451B">
        <w:rPr>
          <w:color w:val="000000" w:themeColor="text1"/>
        </w:rPr>
        <w:t>5</w:t>
      </w:r>
      <w:r w:rsidR="00AE6665" w:rsidRPr="00CA451B">
        <w:rPr>
          <w:color w:val="000000" w:themeColor="text1"/>
        </w:rPr>
        <w:t xml:space="preserve">). </w:t>
      </w:r>
      <w:r w:rsidR="003871FE" w:rsidRPr="00CA451B">
        <w:rPr>
          <w:color w:val="000000" w:themeColor="text1"/>
        </w:rPr>
        <w:t xml:space="preserve">Furthermore, </w:t>
      </w:r>
      <w:r w:rsidR="0057659C" w:rsidRPr="00CA451B">
        <w:rPr>
          <w:color w:val="000000" w:themeColor="text1"/>
        </w:rPr>
        <w:t xml:space="preserve">drug </w:t>
      </w:r>
      <w:r w:rsidR="00102A6E" w:rsidRPr="00CA451B">
        <w:rPr>
          <w:color w:val="000000" w:themeColor="text1"/>
        </w:rPr>
        <w:t xml:space="preserve">use and selling </w:t>
      </w:r>
      <w:r w:rsidR="0057659C" w:rsidRPr="00CA451B">
        <w:rPr>
          <w:color w:val="000000" w:themeColor="text1"/>
        </w:rPr>
        <w:t>in prisons</w:t>
      </w:r>
      <w:r w:rsidR="00640D20" w:rsidRPr="00CA451B">
        <w:rPr>
          <w:color w:val="000000" w:themeColor="text1"/>
        </w:rPr>
        <w:t xml:space="preserve"> and also </w:t>
      </w:r>
      <w:r w:rsidR="009C70D1" w:rsidRPr="00CA451B">
        <w:rPr>
          <w:color w:val="000000" w:themeColor="text1"/>
        </w:rPr>
        <w:t>drug treatment</w:t>
      </w:r>
      <w:r w:rsidR="0057659C" w:rsidRPr="00CA451B">
        <w:rPr>
          <w:color w:val="000000" w:themeColor="text1"/>
        </w:rPr>
        <w:t xml:space="preserve"> </w:t>
      </w:r>
      <w:r w:rsidR="00650E57" w:rsidRPr="00CA451B">
        <w:rPr>
          <w:color w:val="000000" w:themeColor="text1"/>
        </w:rPr>
        <w:t>appear to be</w:t>
      </w:r>
      <w:r w:rsidR="003871FE" w:rsidRPr="00CA451B">
        <w:rPr>
          <w:color w:val="000000" w:themeColor="text1"/>
        </w:rPr>
        <w:t xml:space="preserve"> linked to </w:t>
      </w:r>
      <w:r w:rsidR="0057659C" w:rsidRPr="00CA451B">
        <w:rPr>
          <w:color w:val="000000" w:themeColor="text1"/>
        </w:rPr>
        <w:t>ethnic</w:t>
      </w:r>
      <w:r w:rsidR="003871FE" w:rsidRPr="00CA451B">
        <w:rPr>
          <w:color w:val="000000" w:themeColor="text1"/>
        </w:rPr>
        <w:t xml:space="preserve"> identifications</w:t>
      </w:r>
      <w:r w:rsidR="0057659C" w:rsidRPr="00CA451B">
        <w:rPr>
          <w:color w:val="000000" w:themeColor="text1"/>
        </w:rPr>
        <w:t xml:space="preserve">. </w:t>
      </w:r>
      <w:r w:rsidR="003871FE" w:rsidRPr="00CA451B">
        <w:rPr>
          <w:color w:val="000000" w:themeColor="text1"/>
        </w:rPr>
        <w:t>That is, a</w:t>
      </w:r>
      <w:r w:rsidR="00650E57" w:rsidRPr="00CA451B">
        <w:rPr>
          <w:color w:val="000000" w:themeColor="text1"/>
        </w:rPr>
        <w:t>lthough ethnic stereotypes are imported in</w:t>
      </w:r>
      <w:r w:rsidR="00CD2214" w:rsidRPr="00CA451B">
        <w:rPr>
          <w:color w:val="000000" w:themeColor="text1"/>
        </w:rPr>
        <w:t xml:space="preserve">to prisons, they </w:t>
      </w:r>
      <w:r w:rsidR="00151E74" w:rsidRPr="00CA451B">
        <w:rPr>
          <w:color w:val="000000" w:themeColor="text1"/>
        </w:rPr>
        <w:t>become</w:t>
      </w:r>
      <w:r w:rsidR="00650E57" w:rsidRPr="00CA451B">
        <w:rPr>
          <w:color w:val="000000" w:themeColor="text1"/>
        </w:rPr>
        <w:t xml:space="preserve"> highly intensified in this space </w:t>
      </w:r>
      <w:r w:rsidR="00F45036" w:rsidRPr="00CA451B">
        <w:rPr>
          <w:color w:val="000000" w:themeColor="text1"/>
        </w:rPr>
        <w:t>because</w:t>
      </w:r>
      <w:r w:rsidR="00CD2214" w:rsidRPr="00CA451B">
        <w:rPr>
          <w:color w:val="000000" w:themeColor="text1"/>
        </w:rPr>
        <w:t xml:space="preserve"> of how </w:t>
      </w:r>
      <w:r w:rsidR="00220F5C" w:rsidRPr="00CA451B">
        <w:rPr>
          <w:color w:val="000000" w:themeColor="text1"/>
        </w:rPr>
        <w:t xml:space="preserve">drug dealing and </w:t>
      </w:r>
      <w:r w:rsidR="00437341" w:rsidRPr="00CA451B">
        <w:rPr>
          <w:color w:val="000000" w:themeColor="text1"/>
        </w:rPr>
        <w:t>selling are</w:t>
      </w:r>
      <w:r w:rsidR="00CD2214" w:rsidRPr="00CA451B">
        <w:rPr>
          <w:color w:val="000000" w:themeColor="text1"/>
        </w:rPr>
        <w:t xml:space="preserve"> organized and articulated inside</w:t>
      </w:r>
      <w:r w:rsidR="009C70D1" w:rsidRPr="00CA451B">
        <w:rPr>
          <w:color w:val="000000" w:themeColor="text1"/>
        </w:rPr>
        <w:t xml:space="preserve">. For instance, in our study we found that Danish prisoners spending time in a treatment wing were often viewed as ‘soft’ and‘ weak’ by prisoners with ethnic minority backgrounds in regular wings, whereas these prisoners in regular wings </w:t>
      </w:r>
      <w:r w:rsidR="00F46911" w:rsidRPr="00CA451B">
        <w:rPr>
          <w:color w:val="000000" w:themeColor="text1"/>
        </w:rPr>
        <w:t>we</w:t>
      </w:r>
      <w:r w:rsidR="009C70D1" w:rsidRPr="00CA451B">
        <w:rPr>
          <w:color w:val="000000" w:themeColor="text1"/>
        </w:rPr>
        <w:t>re in turn perceived as troublemakers and chaotic by the ethnic Danish prisoners in drug treatment (Haller and Kolind</w:t>
      </w:r>
      <w:r w:rsidR="00DD2671" w:rsidRPr="00CA451B">
        <w:rPr>
          <w:color w:val="000000" w:themeColor="text1"/>
        </w:rPr>
        <w:t>,</w:t>
      </w:r>
      <w:r w:rsidR="009C70D1" w:rsidRPr="00CA451B">
        <w:rPr>
          <w:color w:val="000000" w:themeColor="text1"/>
        </w:rPr>
        <w:t xml:space="preserve"> 2018)</w:t>
      </w:r>
      <w:r w:rsidR="00CD2214" w:rsidRPr="00CA451B">
        <w:rPr>
          <w:color w:val="000000" w:themeColor="text1"/>
        </w:rPr>
        <w:t>. In short, the display of</w:t>
      </w:r>
      <w:r w:rsidR="004321F4" w:rsidRPr="00CA451B">
        <w:rPr>
          <w:color w:val="000000" w:themeColor="text1"/>
        </w:rPr>
        <w:t>,</w:t>
      </w:r>
      <w:r w:rsidR="00CD2214" w:rsidRPr="00CA451B">
        <w:rPr>
          <w:color w:val="000000" w:themeColor="text1"/>
        </w:rPr>
        <w:t xml:space="preserve"> </w:t>
      </w:r>
      <w:r w:rsidR="004321F4" w:rsidRPr="00CA451B">
        <w:rPr>
          <w:color w:val="000000" w:themeColor="text1"/>
        </w:rPr>
        <w:t xml:space="preserve">for instance, a </w:t>
      </w:r>
      <w:r w:rsidR="00CD2214" w:rsidRPr="00CA451B">
        <w:rPr>
          <w:color w:val="000000" w:themeColor="text1"/>
        </w:rPr>
        <w:t>prestigious masculinity, street capital (</w:t>
      </w:r>
      <w:r w:rsidR="00E13CDF" w:rsidRPr="00CA451B">
        <w:rPr>
          <w:color w:val="000000" w:themeColor="text1"/>
        </w:rPr>
        <w:t>Sandberg</w:t>
      </w:r>
      <w:r w:rsidR="00541785" w:rsidRPr="00CA451B">
        <w:rPr>
          <w:color w:val="000000" w:themeColor="text1"/>
        </w:rPr>
        <w:t>,</w:t>
      </w:r>
      <w:r w:rsidR="00E13CDF" w:rsidRPr="00CA451B">
        <w:rPr>
          <w:color w:val="000000" w:themeColor="text1"/>
        </w:rPr>
        <w:t xml:space="preserve"> 2008</w:t>
      </w:r>
      <w:r w:rsidR="00CD2214" w:rsidRPr="00CA451B">
        <w:rPr>
          <w:color w:val="000000" w:themeColor="text1"/>
        </w:rPr>
        <w:t xml:space="preserve">) and </w:t>
      </w:r>
      <w:r w:rsidR="004321F4" w:rsidRPr="00CA451B">
        <w:rPr>
          <w:color w:val="000000" w:themeColor="text1"/>
        </w:rPr>
        <w:t>an entrepreneurial approach related to drug selling</w:t>
      </w:r>
      <w:r w:rsidR="00E20F19" w:rsidRPr="00CA451B">
        <w:rPr>
          <w:color w:val="000000" w:themeColor="text1"/>
        </w:rPr>
        <w:t xml:space="preserve"> in prisons</w:t>
      </w:r>
      <w:r w:rsidR="004321F4" w:rsidRPr="00CA451B">
        <w:rPr>
          <w:color w:val="000000" w:themeColor="text1"/>
        </w:rPr>
        <w:t xml:space="preserve"> is </w:t>
      </w:r>
      <w:r w:rsidR="0009712F" w:rsidRPr="00CA451B">
        <w:rPr>
          <w:color w:val="000000" w:themeColor="text1"/>
        </w:rPr>
        <w:t xml:space="preserve">on a daily basis </w:t>
      </w:r>
      <w:r w:rsidR="004321F4" w:rsidRPr="00CA451B">
        <w:rPr>
          <w:color w:val="000000" w:themeColor="text1"/>
        </w:rPr>
        <w:t>nego</w:t>
      </w:r>
      <w:r w:rsidR="00E20F19" w:rsidRPr="00CA451B">
        <w:rPr>
          <w:color w:val="000000" w:themeColor="text1"/>
        </w:rPr>
        <w:t>tiated</w:t>
      </w:r>
      <w:r w:rsidR="0009712F" w:rsidRPr="00CA451B">
        <w:rPr>
          <w:color w:val="000000" w:themeColor="text1"/>
        </w:rPr>
        <w:t xml:space="preserve"> along ethnic lines</w:t>
      </w:r>
      <w:r w:rsidR="00E20F19" w:rsidRPr="00CA451B">
        <w:rPr>
          <w:color w:val="000000" w:themeColor="text1"/>
        </w:rPr>
        <w:t xml:space="preserve"> (Haller and Kolind</w:t>
      </w:r>
      <w:r w:rsidR="00784104" w:rsidRPr="00CA451B">
        <w:rPr>
          <w:color w:val="000000" w:themeColor="text1"/>
        </w:rPr>
        <w:t>,</w:t>
      </w:r>
      <w:r w:rsidR="00E20F19" w:rsidRPr="00CA451B">
        <w:rPr>
          <w:color w:val="000000" w:themeColor="text1"/>
        </w:rPr>
        <w:t xml:space="preserve"> </w:t>
      </w:r>
      <w:r w:rsidR="00254F19" w:rsidRPr="00CA451B">
        <w:rPr>
          <w:color w:val="000000" w:themeColor="text1"/>
        </w:rPr>
        <w:t>2018</w:t>
      </w:r>
      <w:r w:rsidR="00E20F19" w:rsidRPr="00CA451B">
        <w:rPr>
          <w:color w:val="000000" w:themeColor="text1"/>
        </w:rPr>
        <w:t>). In sum</w:t>
      </w:r>
      <w:r w:rsidR="00AE6665" w:rsidRPr="00CA451B">
        <w:rPr>
          <w:color w:val="000000" w:themeColor="text1"/>
        </w:rPr>
        <w:t>,</w:t>
      </w:r>
      <w:r w:rsidR="00E47529" w:rsidRPr="00CA451B">
        <w:rPr>
          <w:color w:val="000000" w:themeColor="text1"/>
        </w:rPr>
        <w:t xml:space="preserve"> drug dealing </w:t>
      </w:r>
      <w:r w:rsidR="00E20F19" w:rsidRPr="00CA451B">
        <w:rPr>
          <w:color w:val="000000" w:themeColor="text1"/>
        </w:rPr>
        <w:t xml:space="preserve">and drug taking </w:t>
      </w:r>
      <w:r w:rsidR="00151E74" w:rsidRPr="00CA451B">
        <w:rPr>
          <w:color w:val="000000" w:themeColor="text1"/>
        </w:rPr>
        <w:t>play</w:t>
      </w:r>
      <w:r w:rsidR="00E47529" w:rsidRPr="00CA451B">
        <w:rPr>
          <w:color w:val="000000" w:themeColor="text1"/>
        </w:rPr>
        <w:t xml:space="preserve"> </w:t>
      </w:r>
      <w:r w:rsidR="00AE6665" w:rsidRPr="00CA451B">
        <w:rPr>
          <w:color w:val="000000" w:themeColor="text1"/>
        </w:rPr>
        <w:t>central</w:t>
      </w:r>
      <w:r w:rsidR="00E47529" w:rsidRPr="00CA451B">
        <w:rPr>
          <w:color w:val="000000" w:themeColor="text1"/>
        </w:rPr>
        <w:t xml:space="preserve"> role</w:t>
      </w:r>
      <w:r w:rsidR="009A155E" w:rsidRPr="00CA451B">
        <w:rPr>
          <w:color w:val="000000" w:themeColor="text1"/>
        </w:rPr>
        <w:t>s</w:t>
      </w:r>
      <w:r w:rsidR="00E47529" w:rsidRPr="00CA451B">
        <w:rPr>
          <w:color w:val="000000" w:themeColor="text1"/>
        </w:rPr>
        <w:t xml:space="preserve"> in </w:t>
      </w:r>
      <w:r w:rsidR="00AE6665" w:rsidRPr="00CA451B">
        <w:rPr>
          <w:color w:val="000000" w:themeColor="text1"/>
        </w:rPr>
        <w:t>the forming of</w:t>
      </w:r>
      <w:r w:rsidR="00E47529" w:rsidRPr="00CA451B">
        <w:rPr>
          <w:color w:val="000000" w:themeColor="text1"/>
        </w:rPr>
        <w:t xml:space="preserve"> important social and personal </w:t>
      </w:r>
      <w:r w:rsidR="00495EE2" w:rsidRPr="00CA451B">
        <w:rPr>
          <w:color w:val="000000" w:themeColor="text1"/>
        </w:rPr>
        <w:t>identities</w:t>
      </w:r>
      <w:r w:rsidR="00E47529" w:rsidRPr="00CA451B">
        <w:rPr>
          <w:color w:val="000000" w:themeColor="text1"/>
        </w:rPr>
        <w:t xml:space="preserve"> in the prison.</w:t>
      </w:r>
      <w:r w:rsidR="0057659C" w:rsidRPr="00CA451B">
        <w:rPr>
          <w:color w:val="000000" w:themeColor="text1"/>
        </w:rPr>
        <w:t xml:space="preserve"> </w:t>
      </w:r>
      <w:r w:rsidR="00B42867" w:rsidRPr="00CA451B">
        <w:rPr>
          <w:color w:val="000000" w:themeColor="text1"/>
        </w:rPr>
        <w:t xml:space="preserve">However, </w:t>
      </w:r>
      <w:r w:rsidR="00E20F19" w:rsidRPr="00CA451B">
        <w:rPr>
          <w:color w:val="000000" w:themeColor="text1"/>
        </w:rPr>
        <w:t>the illegal prison drug economy</w:t>
      </w:r>
      <w:r w:rsidR="003923A3" w:rsidRPr="00CA451B">
        <w:rPr>
          <w:color w:val="000000" w:themeColor="text1"/>
        </w:rPr>
        <w:t xml:space="preserve"> is</w:t>
      </w:r>
      <w:r w:rsidR="00D32D43" w:rsidRPr="00CA451B">
        <w:rPr>
          <w:color w:val="000000" w:themeColor="text1"/>
        </w:rPr>
        <w:t xml:space="preserve"> not always violent and focused</w:t>
      </w:r>
      <w:r w:rsidR="003923A3" w:rsidRPr="00CA451B">
        <w:rPr>
          <w:color w:val="000000" w:themeColor="text1"/>
        </w:rPr>
        <w:t xml:space="preserve"> on individual gain. As </w:t>
      </w:r>
      <w:proofErr w:type="spellStart"/>
      <w:r w:rsidR="003923A3" w:rsidRPr="00CA451B">
        <w:rPr>
          <w:color w:val="000000" w:themeColor="text1"/>
        </w:rPr>
        <w:t>Mjåland</w:t>
      </w:r>
      <w:proofErr w:type="spellEnd"/>
      <w:r w:rsidR="003923A3" w:rsidRPr="00CA451B">
        <w:rPr>
          <w:color w:val="000000" w:themeColor="text1"/>
        </w:rPr>
        <w:t xml:space="preserve"> (2014</w:t>
      </w:r>
      <w:r w:rsidR="00474EE3" w:rsidRPr="00CA451B">
        <w:rPr>
          <w:color w:val="000000" w:themeColor="text1"/>
        </w:rPr>
        <w:t>a</w:t>
      </w:r>
      <w:r w:rsidR="003923A3" w:rsidRPr="00CA451B">
        <w:rPr>
          <w:color w:val="000000" w:themeColor="text1"/>
        </w:rPr>
        <w:t>) has demon</w:t>
      </w:r>
      <w:r w:rsidR="00495EE2" w:rsidRPr="00CA451B">
        <w:rPr>
          <w:color w:val="000000" w:themeColor="text1"/>
        </w:rPr>
        <w:t>strated from a Norwegian prison</w:t>
      </w:r>
      <w:r w:rsidR="003923A3" w:rsidRPr="00CA451B">
        <w:rPr>
          <w:color w:val="000000" w:themeColor="text1"/>
        </w:rPr>
        <w:t>, a culture of</w:t>
      </w:r>
      <w:r w:rsidR="00E47529" w:rsidRPr="00CA451B">
        <w:rPr>
          <w:color w:val="000000" w:themeColor="text1"/>
        </w:rPr>
        <w:t xml:space="preserve"> drug sharing </w:t>
      </w:r>
      <w:r w:rsidR="003923A3" w:rsidRPr="00CA451B">
        <w:rPr>
          <w:color w:val="000000" w:themeColor="text1"/>
        </w:rPr>
        <w:t xml:space="preserve">may also be central among prisoners. However, even in such instances, we see how prisoners reframe or reinterpret the </w:t>
      </w:r>
      <w:r w:rsidR="001E4885" w:rsidRPr="00CA451B">
        <w:rPr>
          <w:color w:val="000000" w:themeColor="text1"/>
        </w:rPr>
        <w:t xml:space="preserve">framing of them as </w:t>
      </w:r>
      <w:r w:rsidR="00686BB3" w:rsidRPr="00CA451B">
        <w:rPr>
          <w:color w:val="000000" w:themeColor="text1"/>
        </w:rPr>
        <w:t>‘</w:t>
      </w:r>
      <w:r w:rsidR="001E4885" w:rsidRPr="00CA451B">
        <w:rPr>
          <w:color w:val="000000" w:themeColor="text1"/>
        </w:rPr>
        <w:t>criminal</w:t>
      </w:r>
      <w:r w:rsidR="00686BB3" w:rsidRPr="00CA451B">
        <w:rPr>
          <w:color w:val="000000" w:themeColor="text1"/>
        </w:rPr>
        <w:t>’</w:t>
      </w:r>
      <w:r w:rsidR="001E4885" w:rsidRPr="00CA451B">
        <w:rPr>
          <w:color w:val="000000" w:themeColor="text1"/>
        </w:rPr>
        <w:t>.</w:t>
      </w:r>
      <w:r w:rsidR="00D32D43" w:rsidRPr="00CA451B">
        <w:rPr>
          <w:color w:val="000000" w:themeColor="text1"/>
        </w:rPr>
        <w:t xml:space="preserve"> In this way, policy framings are never neutral, rather, they have consequences for the way people understand themselves and the </w:t>
      </w:r>
      <w:r w:rsidR="00803113" w:rsidRPr="00CA451B">
        <w:rPr>
          <w:color w:val="000000" w:themeColor="text1"/>
        </w:rPr>
        <w:t xml:space="preserve">way they act in order to </w:t>
      </w:r>
      <w:r w:rsidR="00D32D43" w:rsidRPr="00CA451B">
        <w:rPr>
          <w:color w:val="000000" w:themeColor="text1"/>
        </w:rPr>
        <w:t xml:space="preserve">counter or reframe the social identities inherent in the </w:t>
      </w:r>
      <w:r w:rsidR="003D2908" w:rsidRPr="00CA451B">
        <w:rPr>
          <w:color w:val="000000" w:themeColor="text1"/>
        </w:rPr>
        <w:t xml:space="preserve">wider </w:t>
      </w:r>
      <w:r w:rsidR="0050223D" w:rsidRPr="00CA451B">
        <w:rPr>
          <w:color w:val="000000" w:themeColor="text1"/>
        </w:rPr>
        <w:t>policy frames</w:t>
      </w:r>
      <w:r w:rsidR="00803113" w:rsidRPr="00CA451B">
        <w:rPr>
          <w:color w:val="000000" w:themeColor="text1"/>
        </w:rPr>
        <w:t xml:space="preserve"> </w:t>
      </w:r>
      <w:r w:rsidR="003D2908" w:rsidRPr="00CA451B">
        <w:rPr>
          <w:color w:val="000000" w:themeColor="text1"/>
        </w:rPr>
        <w:t>in which they are subjected</w:t>
      </w:r>
      <w:r w:rsidR="0050223D" w:rsidRPr="00CA451B">
        <w:rPr>
          <w:color w:val="000000" w:themeColor="text1"/>
        </w:rPr>
        <w:t>.</w:t>
      </w:r>
    </w:p>
    <w:p w14:paraId="64A7EF45" w14:textId="77777777" w:rsidR="002A48C5" w:rsidRPr="00CA451B" w:rsidRDefault="002A48C5" w:rsidP="00185171">
      <w:pPr>
        <w:jc w:val="both"/>
        <w:rPr>
          <w:rFonts w:eastAsia="Times New Roman"/>
          <w:color w:val="000000" w:themeColor="text1"/>
        </w:rPr>
      </w:pPr>
    </w:p>
    <w:p w14:paraId="19930D59" w14:textId="77777777" w:rsidR="007D7009" w:rsidRPr="00CA451B" w:rsidRDefault="007D7009" w:rsidP="00185171">
      <w:pPr>
        <w:spacing w:line="360" w:lineRule="auto"/>
        <w:jc w:val="both"/>
        <w:rPr>
          <w:rFonts w:eastAsia="Times New Roman"/>
          <w:i/>
          <w:iCs/>
          <w:color w:val="000000" w:themeColor="text1"/>
        </w:rPr>
      </w:pPr>
      <w:r w:rsidRPr="00CA451B">
        <w:rPr>
          <w:rFonts w:eastAsia="Times New Roman"/>
          <w:i/>
          <w:iCs/>
          <w:color w:val="000000" w:themeColor="text1"/>
        </w:rPr>
        <w:t>Reframing the drug using prisoner as in need of treatment</w:t>
      </w:r>
    </w:p>
    <w:p w14:paraId="3973DCA9" w14:textId="77777777" w:rsidR="00664550" w:rsidRPr="00CA451B" w:rsidRDefault="00664550" w:rsidP="00185171">
      <w:pPr>
        <w:spacing w:line="360" w:lineRule="auto"/>
        <w:jc w:val="both"/>
        <w:rPr>
          <w:rFonts w:eastAsia="Times New Roman"/>
          <w:iCs/>
          <w:color w:val="000000" w:themeColor="text1"/>
        </w:rPr>
      </w:pPr>
    </w:p>
    <w:p w14:paraId="2CE50441" w14:textId="77777777" w:rsidR="00753A1A" w:rsidRPr="00CA451B" w:rsidRDefault="007A7AAE" w:rsidP="00185171">
      <w:pPr>
        <w:spacing w:line="360" w:lineRule="auto"/>
        <w:jc w:val="both"/>
        <w:rPr>
          <w:rFonts w:eastAsia="Times New Roman"/>
          <w:iCs/>
          <w:color w:val="000000" w:themeColor="text1"/>
        </w:rPr>
      </w:pPr>
      <w:r w:rsidRPr="00CA451B">
        <w:rPr>
          <w:rFonts w:eastAsia="Times New Roman"/>
          <w:iCs/>
          <w:color w:val="000000" w:themeColor="text1"/>
        </w:rPr>
        <w:t xml:space="preserve">The framing in contemporary prison drug policy of prisoners as not only criminal but also as </w:t>
      </w:r>
      <w:r w:rsidR="003B70FF" w:rsidRPr="00CA451B">
        <w:rPr>
          <w:rFonts w:eastAsia="Times New Roman"/>
          <w:iCs/>
          <w:color w:val="000000" w:themeColor="text1"/>
        </w:rPr>
        <w:t xml:space="preserve">legitimate </w:t>
      </w:r>
      <w:r w:rsidRPr="00CA451B">
        <w:rPr>
          <w:rFonts w:eastAsia="Times New Roman"/>
          <w:iCs/>
          <w:color w:val="000000" w:themeColor="text1"/>
        </w:rPr>
        <w:t>recipients of health services</w:t>
      </w:r>
      <w:r w:rsidR="00F45036" w:rsidRPr="00CA451B">
        <w:rPr>
          <w:rFonts w:eastAsia="Times New Roman"/>
          <w:iCs/>
          <w:color w:val="000000" w:themeColor="text1"/>
        </w:rPr>
        <w:t xml:space="preserve"> also</w:t>
      </w:r>
      <w:r w:rsidRPr="00CA451B">
        <w:rPr>
          <w:rFonts w:eastAsia="Times New Roman"/>
          <w:iCs/>
          <w:color w:val="000000" w:themeColor="text1"/>
        </w:rPr>
        <w:t xml:space="preserve"> has consequences for the prisoners in </w:t>
      </w:r>
      <w:r w:rsidR="00C45CAE" w:rsidRPr="00CA451B">
        <w:rPr>
          <w:rFonts w:eastAsia="Times New Roman"/>
          <w:iCs/>
          <w:color w:val="000000" w:themeColor="text1"/>
        </w:rPr>
        <w:t>their daily liv</w:t>
      </w:r>
      <w:r w:rsidR="00382811" w:rsidRPr="00CA451B">
        <w:rPr>
          <w:rFonts w:eastAsia="Times New Roman"/>
          <w:iCs/>
          <w:color w:val="000000" w:themeColor="text1"/>
        </w:rPr>
        <w:t>e</w:t>
      </w:r>
      <w:r w:rsidR="00C45CAE" w:rsidRPr="00CA451B">
        <w:rPr>
          <w:rFonts w:eastAsia="Times New Roman"/>
          <w:iCs/>
          <w:color w:val="000000" w:themeColor="text1"/>
        </w:rPr>
        <w:t>s</w:t>
      </w:r>
      <w:r w:rsidR="00382811" w:rsidRPr="00CA451B">
        <w:rPr>
          <w:rFonts w:eastAsia="Times New Roman"/>
          <w:iCs/>
          <w:color w:val="000000" w:themeColor="text1"/>
        </w:rPr>
        <w:t xml:space="preserve">. </w:t>
      </w:r>
      <w:r w:rsidR="00D6567C" w:rsidRPr="00CA451B">
        <w:rPr>
          <w:rFonts w:eastAsia="Times New Roman"/>
          <w:iCs/>
          <w:color w:val="000000" w:themeColor="text1"/>
        </w:rPr>
        <w:t>As part of the</w:t>
      </w:r>
      <w:r w:rsidRPr="00CA451B">
        <w:rPr>
          <w:rFonts w:eastAsia="Times New Roman"/>
          <w:iCs/>
          <w:color w:val="000000" w:themeColor="text1"/>
        </w:rPr>
        <w:t xml:space="preserve"> public health framing</w:t>
      </w:r>
      <w:r w:rsidR="00F45036" w:rsidRPr="00CA451B">
        <w:rPr>
          <w:rFonts w:eastAsia="Times New Roman"/>
          <w:iCs/>
          <w:color w:val="000000" w:themeColor="text1"/>
        </w:rPr>
        <w:t>,</w:t>
      </w:r>
      <w:r w:rsidRPr="00CA451B">
        <w:rPr>
          <w:rFonts w:eastAsia="Times New Roman"/>
          <w:iCs/>
          <w:color w:val="000000" w:themeColor="text1"/>
        </w:rPr>
        <w:t xml:space="preserve"> </w:t>
      </w:r>
      <w:r w:rsidR="00D6567C" w:rsidRPr="00CA451B">
        <w:rPr>
          <w:rFonts w:eastAsia="Times New Roman"/>
          <w:iCs/>
          <w:color w:val="000000" w:themeColor="text1"/>
        </w:rPr>
        <w:t>we find</w:t>
      </w:r>
      <w:r w:rsidR="00664550" w:rsidRPr="00CA451B">
        <w:rPr>
          <w:rFonts w:eastAsia="Times New Roman"/>
          <w:iCs/>
          <w:color w:val="000000" w:themeColor="text1"/>
        </w:rPr>
        <w:t xml:space="preserve"> prison-</w:t>
      </w:r>
      <w:r w:rsidRPr="00CA451B">
        <w:rPr>
          <w:rFonts w:eastAsia="Times New Roman"/>
          <w:iCs/>
          <w:color w:val="000000" w:themeColor="text1"/>
        </w:rPr>
        <w:t xml:space="preserve">based drug treatment </w:t>
      </w:r>
      <w:proofErr w:type="spellStart"/>
      <w:r w:rsidRPr="00CA451B">
        <w:rPr>
          <w:rFonts w:eastAsia="Times New Roman"/>
          <w:iCs/>
          <w:color w:val="000000" w:themeColor="text1"/>
        </w:rPr>
        <w:t>progr</w:t>
      </w:r>
      <w:r w:rsidR="00382811" w:rsidRPr="00CA451B">
        <w:rPr>
          <w:rFonts w:eastAsia="Times New Roman"/>
          <w:iCs/>
          <w:color w:val="000000" w:themeColor="text1"/>
        </w:rPr>
        <w:t>am</w:t>
      </w:r>
      <w:r w:rsidR="00C45CAE" w:rsidRPr="00CA451B">
        <w:rPr>
          <w:rFonts w:eastAsia="Times New Roman"/>
          <w:iCs/>
          <w:color w:val="000000" w:themeColor="text1"/>
        </w:rPr>
        <w:t>me</w:t>
      </w:r>
      <w:r w:rsidR="00382811" w:rsidRPr="00CA451B">
        <w:rPr>
          <w:rFonts w:eastAsia="Times New Roman"/>
          <w:iCs/>
          <w:color w:val="000000" w:themeColor="text1"/>
        </w:rPr>
        <w:t>s</w:t>
      </w:r>
      <w:proofErr w:type="spellEnd"/>
      <w:r w:rsidR="00382811" w:rsidRPr="00CA451B">
        <w:rPr>
          <w:rFonts w:eastAsia="Times New Roman"/>
          <w:iCs/>
          <w:color w:val="000000" w:themeColor="text1"/>
        </w:rPr>
        <w:t xml:space="preserve"> -</w:t>
      </w:r>
      <w:r w:rsidRPr="00CA451B">
        <w:rPr>
          <w:rFonts w:eastAsia="Times New Roman"/>
          <w:iCs/>
          <w:color w:val="000000" w:themeColor="text1"/>
        </w:rPr>
        <w:t xml:space="preserve"> both medica</w:t>
      </w:r>
      <w:r w:rsidR="00D6567C" w:rsidRPr="00CA451B">
        <w:rPr>
          <w:rFonts w:eastAsia="Times New Roman"/>
          <w:iCs/>
          <w:color w:val="000000" w:themeColor="text1"/>
        </w:rPr>
        <w:t>l</w:t>
      </w:r>
      <w:r w:rsidRPr="00CA451B">
        <w:rPr>
          <w:rFonts w:eastAsia="Times New Roman"/>
          <w:iCs/>
          <w:color w:val="000000" w:themeColor="text1"/>
        </w:rPr>
        <w:t>l</w:t>
      </w:r>
      <w:r w:rsidR="00D6567C" w:rsidRPr="00CA451B">
        <w:rPr>
          <w:rFonts w:eastAsia="Times New Roman"/>
          <w:iCs/>
          <w:color w:val="000000" w:themeColor="text1"/>
        </w:rPr>
        <w:t>y</w:t>
      </w:r>
      <w:r w:rsidRPr="00CA451B">
        <w:rPr>
          <w:rFonts w:eastAsia="Times New Roman"/>
          <w:iCs/>
          <w:color w:val="000000" w:themeColor="text1"/>
        </w:rPr>
        <w:t xml:space="preserve"> assisted (</w:t>
      </w:r>
      <w:r w:rsidR="001C62B3" w:rsidRPr="00CA451B">
        <w:rPr>
          <w:rFonts w:eastAsia="Times New Roman"/>
          <w:iCs/>
          <w:color w:val="000000" w:themeColor="text1"/>
        </w:rPr>
        <w:t xml:space="preserve">substitutes, eg. </w:t>
      </w:r>
      <w:r w:rsidR="00FA3294" w:rsidRPr="00CA451B">
        <w:rPr>
          <w:rFonts w:eastAsia="Times New Roman"/>
          <w:iCs/>
          <w:color w:val="000000" w:themeColor="text1"/>
        </w:rPr>
        <w:t>methadone or buprenorphine</w:t>
      </w:r>
      <w:r w:rsidRPr="00CA451B">
        <w:rPr>
          <w:rFonts w:eastAsia="Times New Roman"/>
          <w:iCs/>
          <w:color w:val="000000" w:themeColor="text1"/>
        </w:rPr>
        <w:t>) and/or social</w:t>
      </w:r>
      <w:r w:rsidR="00753A1A" w:rsidRPr="00CA451B">
        <w:rPr>
          <w:rFonts w:eastAsia="Times New Roman"/>
          <w:iCs/>
          <w:color w:val="000000" w:themeColor="text1"/>
        </w:rPr>
        <w:t xml:space="preserve"> pedagogical</w:t>
      </w:r>
      <w:r w:rsidR="006054D4" w:rsidRPr="00CA451B">
        <w:rPr>
          <w:rFonts w:eastAsia="Times New Roman"/>
          <w:iCs/>
          <w:color w:val="000000" w:themeColor="text1"/>
        </w:rPr>
        <w:t>/psychosocial</w:t>
      </w:r>
      <w:r w:rsidR="00753A1A" w:rsidRPr="00CA451B">
        <w:rPr>
          <w:rFonts w:eastAsia="Times New Roman"/>
          <w:iCs/>
          <w:color w:val="000000" w:themeColor="text1"/>
        </w:rPr>
        <w:t xml:space="preserve"> drug treatment services. In this </w:t>
      </w:r>
      <w:r w:rsidR="00D6567C" w:rsidRPr="00CA451B">
        <w:rPr>
          <w:rFonts w:eastAsia="Times New Roman"/>
          <w:iCs/>
          <w:color w:val="000000" w:themeColor="text1"/>
        </w:rPr>
        <w:t>section</w:t>
      </w:r>
      <w:r w:rsidR="00E5532C" w:rsidRPr="00CA451B">
        <w:rPr>
          <w:rFonts w:eastAsia="Times New Roman"/>
          <w:iCs/>
          <w:color w:val="000000" w:themeColor="text1"/>
        </w:rPr>
        <w:t>,</w:t>
      </w:r>
      <w:r w:rsidR="00753A1A" w:rsidRPr="00CA451B">
        <w:rPr>
          <w:rFonts w:eastAsia="Times New Roman"/>
          <w:iCs/>
          <w:color w:val="000000" w:themeColor="text1"/>
        </w:rPr>
        <w:t xml:space="preserve"> such </w:t>
      </w:r>
      <w:proofErr w:type="spellStart"/>
      <w:r w:rsidR="00753A1A" w:rsidRPr="00CA451B">
        <w:rPr>
          <w:rFonts w:eastAsia="Times New Roman"/>
          <w:iCs/>
          <w:color w:val="000000" w:themeColor="text1"/>
        </w:rPr>
        <w:t>program</w:t>
      </w:r>
      <w:r w:rsidR="006054D4" w:rsidRPr="00CA451B">
        <w:rPr>
          <w:rFonts w:eastAsia="Times New Roman"/>
          <w:iCs/>
          <w:color w:val="000000" w:themeColor="text1"/>
        </w:rPr>
        <w:t>me</w:t>
      </w:r>
      <w:r w:rsidR="00753A1A" w:rsidRPr="00CA451B">
        <w:rPr>
          <w:rFonts w:eastAsia="Times New Roman"/>
          <w:iCs/>
          <w:color w:val="000000" w:themeColor="text1"/>
        </w:rPr>
        <w:t>s</w:t>
      </w:r>
      <w:proofErr w:type="spellEnd"/>
      <w:r w:rsidR="00753A1A" w:rsidRPr="00CA451B">
        <w:rPr>
          <w:rFonts w:eastAsia="Times New Roman"/>
          <w:iCs/>
          <w:color w:val="000000" w:themeColor="text1"/>
        </w:rPr>
        <w:t xml:space="preserve"> will serve as the case for understanding processes of reframing of health services as seen from the perspectives of the prisoners.</w:t>
      </w:r>
    </w:p>
    <w:p w14:paraId="68E108AE" w14:textId="77777777" w:rsidR="00FA3294" w:rsidRPr="00CA451B" w:rsidRDefault="00FA3294" w:rsidP="00185171">
      <w:pPr>
        <w:spacing w:line="360" w:lineRule="auto"/>
        <w:jc w:val="both"/>
        <w:rPr>
          <w:rFonts w:eastAsia="Times New Roman"/>
          <w:iCs/>
          <w:color w:val="000000" w:themeColor="text1"/>
        </w:rPr>
      </w:pPr>
    </w:p>
    <w:p w14:paraId="1C16D79A" w14:textId="77777777" w:rsidR="00B17331" w:rsidRPr="00CA451B" w:rsidRDefault="0074084E" w:rsidP="00185171">
      <w:pPr>
        <w:spacing w:line="360" w:lineRule="auto"/>
        <w:jc w:val="both"/>
        <w:rPr>
          <w:rFonts w:eastAsia="Times New Roman"/>
          <w:color w:val="000000" w:themeColor="text1"/>
        </w:rPr>
      </w:pPr>
      <w:r w:rsidRPr="00CA451B">
        <w:rPr>
          <w:rFonts w:eastAsia="Times New Roman"/>
          <w:color w:val="000000" w:themeColor="text1"/>
        </w:rPr>
        <w:t>Alt</w:t>
      </w:r>
      <w:r w:rsidR="00753A1A" w:rsidRPr="00CA451B">
        <w:rPr>
          <w:rFonts w:eastAsia="Times New Roman"/>
          <w:color w:val="000000" w:themeColor="text1"/>
        </w:rPr>
        <w:t xml:space="preserve">hough drug treatment </w:t>
      </w:r>
      <w:proofErr w:type="spellStart"/>
      <w:r w:rsidR="00753A1A" w:rsidRPr="00CA451B">
        <w:rPr>
          <w:rFonts w:eastAsia="Times New Roman"/>
          <w:color w:val="000000" w:themeColor="text1"/>
        </w:rPr>
        <w:t>program</w:t>
      </w:r>
      <w:r w:rsidRPr="00CA451B">
        <w:rPr>
          <w:rFonts w:eastAsia="Times New Roman"/>
          <w:color w:val="000000" w:themeColor="text1"/>
        </w:rPr>
        <w:t>me</w:t>
      </w:r>
      <w:r w:rsidR="00753A1A" w:rsidRPr="00CA451B">
        <w:rPr>
          <w:rFonts w:eastAsia="Times New Roman"/>
          <w:color w:val="000000" w:themeColor="text1"/>
        </w:rPr>
        <w:t>s</w:t>
      </w:r>
      <w:proofErr w:type="spellEnd"/>
      <w:r w:rsidR="00753A1A" w:rsidRPr="00CA451B">
        <w:rPr>
          <w:rFonts w:eastAsia="Times New Roman"/>
          <w:color w:val="000000" w:themeColor="text1"/>
        </w:rPr>
        <w:t xml:space="preserve"> </w:t>
      </w:r>
      <w:r w:rsidR="00B50B14" w:rsidRPr="00CA451B">
        <w:rPr>
          <w:rFonts w:eastAsia="Times New Roman"/>
          <w:color w:val="000000" w:themeColor="text1"/>
        </w:rPr>
        <w:t xml:space="preserve">have increased in many prisons </w:t>
      </w:r>
      <w:r w:rsidR="00753A1A" w:rsidRPr="00CA451B">
        <w:rPr>
          <w:rFonts w:eastAsia="Times New Roman"/>
          <w:color w:val="000000" w:themeColor="text1"/>
        </w:rPr>
        <w:t xml:space="preserve">and </w:t>
      </w:r>
      <w:r w:rsidR="0037796B" w:rsidRPr="00CA451B">
        <w:rPr>
          <w:rFonts w:eastAsia="Times New Roman"/>
          <w:color w:val="000000" w:themeColor="text1"/>
        </w:rPr>
        <w:t>are</w:t>
      </w:r>
      <w:r w:rsidRPr="00CA451B">
        <w:rPr>
          <w:rFonts w:eastAsia="Times New Roman"/>
          <w:color w:val="000000" w:themeColor="text1"/>
        </w:rPr>
        <w:t xml:space="preserve"> recommended by the </w:t>
      </w:r>
      <w:r w:rsidR="00E27B7F" w:rsidRPr="00CA451B">
        <w:rPr>
          <w:rFonts w:eastAsia="Times New Roman"/>
          <w:color w:val="000000" w:themeColor="text1"/>
        </w:rPr>
        <w:t xml:space="preserve">WHO (2014) and </w:t>
      </w:r>
      <w:r w:rsidR="00753A1A" w:rsidRPr="00CA451B">
        <w:rPr>
          <w:rFonts w:eastAsia="Times New Roman"/>
          <w:color w:val="000000" w:themeColor="text1"/>
        </w:rPr>
        <w:t>E</w:t>
      </w:r>
      <w:r w:rsidR="00A24F0F" w:rsidRPr="00CA451B">
        <w:rPr>
          <w:rFonts w:eastAsia="Times New Roman"/>
          <w:color w:val="000000" w:themeColor="text1"/>
        </w:rPr>
        <w:t xml:space="preserve">uropean </w:t>
      </w:r>
      <w:r w:rsidR="00753A1A" w:rsidRPr="00CA451B">
        <w:rPr>
          <w:rFonts w:eastAsia="Times New Roman"/>
          <w:color w:val="000000" w:themeColor="text1"/>
        </w:rPr>
        <w:t>M</w:t>
      </w:r>
      <w:r w:rsidR="00A24F0F" w:rsidRPr="00CA451B">
        <w:rPr>
          <w:rFonts w:eastAsia="Times New Roman"/>
          <w:color w:val="000000" w:themeColor="text1"/>
        </w:rPr>
        <w:t xml:space="preserve">onitoring </w:t>
      </w:r>
      <w:r w:rsidR="00753A1A" w:rsidRPr="00CA451B">
        <w:rPr>
          <w:rFonts w:eastAsia="Times New Roman"/>
          <w:color w:val="000000" w:themeColor="text1"/>
        </w:rPr>
        <w:t>C</w:t>
      </w:r>
      <w:r w:rsidR="00A24F0F" w:rsidRPr="00CA451B">
        <w:rPr>
          <w:rFonts w:eastAsia="Times New Roman"/>
          <w:color w:val="000000" w:themeColor="text1"/>
        </w:rPr>
        <w:t xml:space="preserve">entre on </w:t>
      </w:r>
      <w:r w:rsidR="00753A1A" w:rsidRPr="00CA451B">
        <w:rPr>
          <w:rFonts w:eastAsia="Times New Roman"/>
          <w:color w:val="000000" w:themeColor="text1"/>
        </w:rPr>
        <w:t>D</w:t>
      </w:r>
      <w:r w:rsidR="00A24F0F" w:rsidRPr="00CA451B">
        <w:rPr>
          <w:rFonts w:eastAsia="Times New Roman"/>
          <w:color w:val="000000" w:themeColor="text1"/>
        </w:rPr>
        <w:t xml:space="preserve">rugs and </w:t>
      </w:r>
      <w:r w:rsidR="00753A1A" w:rsidRPr="00CA451B">
        <w:rPr>
          <w:rFonts w:eastAsia="Times New Roman"/>
          <w:color w:val="000000" w:themeColor="text1"/>
        </w:rPr>
        <w:t>D</w:t>
      </w:r>
      <w:r w:rsidR="00A24F0F" w:rsidRPr="00CA451B">
        <w:rPr>
          <w:rFonts w:eastAsia="Times New Roman"/>
          <w:color w:val="000000" w:themeColor="text1"/>
        </w:rPr>
        <w:t xml:space="preserve">rug </w:t>
      </w:r>
      <w:r w:rsidR="00753A1A" w:rsidRPr="00CA451B">
        <w:rPr>
          <w:rFonts w:eastAsia="Times New Roman"/>
          <w:color w:val="000000" w:themeColor="text1"/>
        </w:rPr>
        <w:t>A</w:t>
      </w:r>
      <w:r w:rsidR="00A24F0F" w:rsidRPr="00CA451B">
        <w:rPr>
          <w:rFonts w:eastAsia="Times New Roman"/>
          <w:color w:val="000000" w:themeColor="text1"/>
        </w:rPr>
        <w:t>ddiction</w:t>
      </w:r>
      <w:r w:rsidR="002C0514" w:rsidRPr="00CA451B">
        <w:rPr>
          <w:rFonts w:eastAsia="Times New Roman"/>
          <w:color w:val="000000" w:themeColor="text1"/>
        </w:rPr>
        <w:t xml:space="preserve"> (</w:t>
      </w:r>
      <w:r w:rsidR="00F45036" w:rsidRPr="00CA451B">
        <w:rPr>
          <w:rFonts w:eastAsia="Times New Roman"/>
          <w:color w:val="000000" w:themeColor="text1"/>
        </w:rPr>
        <w:t>2012</w:t>
      </w:r>
      <w:r w:rsidR="002C0514" w:rsidRPr="00CA451B">
        <w:rPr>
          <w:rFonts w:eastAsia="Times New Roman"/>
          <w:color w:val="000000" w:themeColor="text1"/>
        </w:rPr>
        <w:t>)</w:t>
      </w:r>
      <w:r w:rsidR="00753A1A" w:rsidRPr="00CA451B">
        <w:rPr>
          <w:rFonts w:eastAsia="Times New Roman"/>
          <w:color w:val="000000" w:themeColor="text1"/>
        </w:rPr>
        <w:t xml:space="preserve">, </w:t>
      </w:r>
      <w:r w:rsidR="00753A1A" w:rsidRPr="00CA451B">
        <w:rPr>
          <w:rFonts w:eastAsia="Times New Roman"/>
          <w:color w:val="000000" w:themeColor="text1"/>
        </w:rPr>
        <w:lastRenderedPageBreak/>
        <w:t>they are still lacking in many countries</w:t>
      </w:r>
      <w:r w:rsidR="00A02A47" w:rsidRPr="00CA451B">
        <w:rPr>
          <w:rFonts w:eastAsia="Times New Roman"/>
          <w:color w:val="000000" w:themeColor="text1"/>
        </w:rPr>
        <w:t xml:space="preserve"> (EMCDDA 2012</w:t>
      </w:r>
      <w:r w:rsidR="00322871" w:rsidRPr="00CA451B">
        <w:rPr>
          <w:rFonts w:eastAsia="Times New Roman"/>
          <w:color w:val="000000" w:themeColor="text1"/>
        </w:rPr>
        <w:t>, p.</w:t>
      </w:r>
      <w:r w:rsidR="00A02A47" w:rsidRPr="00CA451B">
        <w:rPr>
          <w:rFonts w:eastAsia="Times New Roman"/>
          <w:color w:val="000000" w:themeColor="text1"/>
        </w:rPr>
        <w:t>20-26)</w:t>
      </w:r>
      <w:r w:rsidR="00B50B14" w:rsidRPr="00CA451B">
        <w:rPr>
          <w:rFonts w:eastAsia="Times New Roman"/>
          <w:color w:val="000000" w:themeColor="text1"/>
        </w:rPr>
        <w:t xml:space="preserve">. </w:t>
      </w:r>
      <w:r w:rsidR="00B3562B" w:rsidRPr="00CA451B">
        <w:rPr>
          <w:rFonts w:eastAsia="Times New Roman"/>
          <w:color w:val="000000" w:themeColor="text1"/>
        </w:rPr>
        <w:t>Moreover</w:t>
      </w:r>
      <w:r w:rsidR="00753A1A" w:rsidRPr="00CA451B">
        <w:rPr>
          <w:rFonts w:eastAsia="Times New Roman"/>
          <w:color w:val="000000" w:themeColor="text1"/>
        </w:rPr>
        <w:t xml:space="preserve">, </w:t>
      </w:r>
      <w:r w:rsidR="000C3028" w:rsidRPr="00CA451B">
        <w:rPr>
          <w:rFonts w:eastAsia="Times New Roman"/>
          <w:color w:val="000000" w:themeColor="text1"/>
        </w:rPr>
        <w:t>prison-based</w:t>
      </w:r>
      <w:r w:rsidR="00753A1A" w:rsidRPr="00CA451B">
        <w:rPr>
          <w:rFonts w:eastAsia="Times New Roman"/>
          <w:color w:val="000000" w:themeColor="text1"/>
        </w:rPr>
        <w:t xml:space="preserve"> drug treatment </w:t>
      </w:r>
      <w:proofErr w:type="spellStart"/>
      <w:r w:rsidR="00753A1A" w:rsidRPr="00CA451B">
        <w:rPr>
          <w:rFonts w:eastAsia="Times New Roman"/>
          <w:color w:val="000000" w:themeColor="text1"/>
        </w:rPr>
        <w:t>program</w:t>
      </w:r>
      <w:r w:rsidR="00396416" w:rsidRPr="00CA451B">
        <w:rPr>
          <w:rFonts w:eastAsia="Times New Roman"/>
          <w:color w:val="000000" w:themeColor="text1"/>
        </w:rPr>
        <w:t>me</w:t>
      </w:r>
      <w:r w:rsidR="00753A1A" w:rsidRPr="00CA451B">
        <w:rPr>
          <w:rFonts w:eastAsia="Times New Roman"/>
          <w:color w:val="000000" w:themeColor="text1"/>
        </w:rPr>
        <w:t>s</w:t>
      </w:r>
      <w:proofErr w:type="spellEnd"/>
      <w:r w:rsidR="00753A1A" w:rsidRPr="00CA451B">
        <w:rPr>
          <w:rFonts w:eastAsia="Times New Roman"/>
          <w:color w:val="000000" w:themeColor="text1"/>
        </w:rPr>
        <w:t xml:space="preserve"> </w:t>
      </w:r>
      <w:r w:rsidR="00D6567C" w:rsidRPr="00CA451B">
        <w:rPr>
          <w:rFonts w:eastAsia="Times New Roman"/>
          <w:color w:val="000000" w:themeColor="text1"/>
        </w:rPr>
        <w:t>have to adapt</w:t>
      </w:r>
      <w:r w:rsidR="00753A1A" w:rsidRPr="00CA451B">
        <w:rPr>
          <w:rFonts w:eastAsia="Times New Roman"/>
          <w:color w:val="000000" w:themeColor="text1"/>
        </w:rPr>
        <w:t xml:space="preserve"> to what is </w:t>
      </w:r>
      <w:r w:rsidR="00E5532C" w:rsidRPr="00CA451B">
        <w:rPr>
          <w:rFonts w:eastAsia="Times New Roman"/>
          <w:color w:val="000000" w:themeColor="text1"/>
        </w:rPr>
        <w:t xml:space="preserve">still </w:t>
      </w:r>
      <w:r w:rsidR="00753A1A" w:rsidRPr="00CA451B">
        <w:rPr>
          <w:rFonts w:eastAsia="Times New Roman"/>
          <w:color w:val="000000" w:themeColor="text1"/>
        </w:rPr>
        <w:t>seen as the prisons</w:t>
      </w:r>
      <w:r w:rsidR="00382811" w:rsidRPr="00CA451B">
        <w:rPr>
          <w:rFonts w:eastAsia="Times New Roman"/>
          <w:color w:val="000000" w:themeColor="text1"/>
        </w:rPr>
        <w:t>’</w:t>
      </w:r>
      <w:r w:rsidR="00F1028C" w:rsidRPr="00CA451B">
        <w:rPr>
          <w:rFonts w:eastAsia="Times New Roman"/>
          <w:color w:val="000000" w:themeColor="text1"/>
        </w:rPr>
        <w:t xml:space="preserve"> primary goal</w:t>
      </w:r>
      <w:r w:rsidR="00753A1A" w:rsidRPr="00CA451B">
        <w:rPr>
          <w:rFonts w:eastAsia="Times New Roman"/>
          <w:color w:val="000000" w:themeColor="text1"/>
        </w:rPr>
        <w:t>: control and security</w:t>
      </w:r>
      <w:r w:rsidR="00396416" w:rsidRPr="00CA451B">
        <w:rPr>
          <w:rFonts w:eastAsia="Times New Roman"/>
          <w:color w:val="000000" w:themeColor="text1"/>
        </w:rPr>
        <w:t xml:space="preserve"> (see, for example </w:t>
      </w:r>
      <w:r w:rsidR="00D6567C" w:rsidRPr="00CA451B">
        <w:rPr>
          <w:rFonts w:eastAsia="Times New Roman"/>
          <w:color w:val="000000" w:themeColor="text1"/>
        </w:rPr>
        <w:t>Walker et al.</w:t>
      </w:r>
      <w:r w:rsidR="00396416" w:rsidRPr="00CA451B">
        <w:rPr>
          <w:rFonts w:eastAsia="Times New Roman"/>
          <w:color w:val="000000" w:themeColor="text1"/>
        </w:rPr>
        <w:t>,</w:t>
      </w:r>
      <w:r w:rsidR="00D6567C" w:rsidRPr="00CA451B">
        <w:rPr>
          <w:rFonts w:eastAsia="Times New Roman"/>
          <w:color w:val="000000" w:themeColor="text1"/>
        </w:rPr>
        <w:t xml:space="preserve"> 2018)</w:t>
      </w:r>
      <w:r w:rsidR="00B3562B" w:rsidRPr="00CA451B">
        <w:rPr>
          <w:rFonts w:eastAsia="Times New Roman"/>
          <w:color w:val="000000" w:themeColor="text1"/>
        </w:rPr>
        <w:t xml:space="preserve">. In </w:t>
      </w:r>
      <w:r w:rsidR="008B3462" w:rsidRPr="00CA451B">
        <w:rPr>
          <w:rFonts w:eastAsia="Times New Roman"/>
          <w:color w:val="000000" w:themeColor="text1"/>
        </w:rPr>
        <w:t xml:space="preserve">this way, the </w:t>
      </w:r>
      <w:proofErr w:type="spellStart"/>
      <w:r w:rsidR="008B3462" w:rsidRPr="00CA451B">
        <w:rPr>
          <w:rFonts w:eastAsia="Times New Roman"/>
          <w:color w:val="000000" w:themeColor="text1"/>
        </w:rPr>
        <w:t>programmes</w:t>
      </w:r>
      <w:proofErr w:type="spellEnd"/>
      <w:r w:rsidR="008B3462" w:rsidRPr="00CA451B">
        <w:rPr>
          <w:rFonts w:eastAsia="Times New Roman"/>
          <w:color w:val="000000" w:themeColor="text1"/>
        </w:rPr>
        <w:t xml:space="preserve"> become</w:t>
      </w:r>
      <w:r w:rsidR="00B3562B" w:rsidRPr="00CA451B">
        <w:rPr>
          <w:rFonts w:eastAsia="Times New Roman"/>
          <w:color w:val="000000" w:themeColor="text1"/>
        </w:rPr>
        <w:t xml:space="preserve"> subjected to the framing of prisoners as criminal</w:t>
      </w:r>
      <w:r w:rsidR="00753A1A" w:rsidRPr="00CA451B">
        <w:rPr>
          <w:rFonts w:eastAsia="Times New Roman"/>
          <w:color w:val="000000" w:themeColor="text1"/>
        </w:rPr>
        <w:t xml:space="preserve">. Nevertheless, </w:t>
      </w:r>
      <w:r w:rsidR="0037796B" w:rsidRPr="00CA451B">
        <w:rPr>
          <w:rFonts w:eastAsia="Times New Roman"/>
          <w:color w:val="000000" w:themeColor="text1"/>
        </w:rPr>
        <w:t xml:space="preserve">with the introduction of prison drug treatment </w:t>
      </w:r>
      <w:proofErr w:type="spellStart"/>
      <w:r w:rsidR="0037796B" w:rsidRPr="00CA451B">
        <w:rPr>
          <w:rFonts w:eastAsia="Times New Roman"/>
          <w:color w:val="000000" w:themeColor="text1"/>
        </w:rPr>
        <w:t>progra</w:t>
      </w:r>
      <w:r w:rsidR="002C0514" w:rsidRPr="00CA451B">
        <w:rPr>
          <w:rFonts w:eastAsia="Times New Roman"/>
          <w:color w:val="000000" w:themeColor="text1"/>
        </w:rPr>
        <w:t>m</w:t>
      </w:r>
      <w:r w:rsidR="00334C9C" w:rsidRPr="00CA451B">
        <w:rPr>
          <w:rFonts w:eastAsia="Times New Roman"/>
          <w:color w:val="000000" w:themeColor="text1"/>
        </w:rPr>
        <w:t>me</w:t>
      </w:r>
      <w:r w:rsidR="002C0514" w:rsidRPr="00CA451B">
        <w:rPr>
          <w:rFonts w:eastAsia="Times New Roman"/>
          <w:color w:val="000000" w:themeColor="text1"/>
        </w:rPr>
        <w:t>s</w:t>
      </w:r>
      <w:proofErr w:type="spellEnd"/>
      <w:r w:rsidR="002C0514" w:rsidRPr="00CA451B">
        <w:rPr>
          <w:rFonts w:eastAsia="Times New Roman"/>
          <w:color w:val="000000" w:themeColor="text1"/>
        </w:rPr>
        <w:t xml:space="preserve"> over the last 30 years</w:t>
      </w:r>
      <w:r w:rsidR="004331F7" w:rsidRPr="00CA451B">
        <w:rPr>
          <w:rFonts w:eastAsia="Times New Roman"/>
          <w:color w:val="000000" w:themeColor="text1"/>
        </w:rPr>
        <w:t>,</w:t>
      </w:r>
      <w:r w:rsidR="002C0514" w:rsidRPr="00CA451B">
        <w:rPr>
          <w:rFonts w:eastAsia="Times New Roman"/>
          <w:color w:val="000000" w:themeColor="text1"/>
        </w:rPr>
        <w:t xml:space="preserve"> </w:t>
      </w:r>
      <w:r w:rsidR="0037796B" w:rsidRPr="00CA451B">
        <w:rPr>
          <w:rFonts w:eastAsia="Times New Roman"/>
          <w:color w:val="000000" w:themeColor="text1"/>
        </w:rPr>
        <w:t>a ‘new’ framing</w:t>
      </w:r>
      <w:r w:rsidR="00334C9C" w:rsidRPr="00CA451B">
        <w:rPr>
          <w:rFonts w:eastAsia="Times New Roman"/>
          <w:color w:val="000000" w:themeColor="text1"/>
        </w:rPr>
        <w:t xml:space="preserve"> of prisoners has developed</w:t>
      </w:r>
      <w:r w:rsidR="008266EC" w:rsidRPr="00CA451B">
        <w:rPr>
          <w:rFonts w:eastAsia="Times New Roman"/>
          <w:color w:val="000000" w:themeColor="text1"/>
        </w:rPr>
        <w:t xml:space="preserve">. As </w:t>
      </w:r>
      <w:r w:rsidR="0037796B" w:rsidRPr="00CA451B">
        <w:rPr>
          <w:rFonts w:eastAsia="Times New Roman"/>
          <w:color w:val="000000" w:themeColor="text1"/>
        </w:rPr>
        <w:t>Donohue and Moore</w:t>
      </w:r>
      <w:r w:rsidR="004331F7" w:rsidRPr="00CA451B">
        <w:rPr>
          <w:rFonts w:eastAsia="Times New Roman"/>
          <w:color w:val="000000" w:themeColor="text1"/>
        </w:rPr>
        <w:t xml:space="preserve"> (2009)</w:t>
      </w:r>
      <w:r w:rsidR="008266EC" w:rsidRPr="00CA451B">
        <w:rPr>
          <w:rFonts w:eastAsia="Times New Roman"/>
          <w:color w:val="000000" w:themeColor="text1"/>
        </w:rPr>
        <w:t xml:space="preserve"> argue</w:t>
      </w:r>
      <w:r w:rsidR="0037796B" w:rsidRPr="00CA451B">
        <w:rPr>
          <w:rFonts w:eastAsia="Times New Roman"/>
          <w:color w:val="000000" w:themeColor="text1"/>
        </w:rPr>
        <w:t xml:space="preserve">, </w:t>
      </w:r>
      <w:r w:rsidR="00D6567C" w:rsidRPr="00CA451B">
        <w:rPr>
          <w:color w:val="000000" w:themeColor="text1"/>
        </w:rPr>
        <w:t>with the growth in prison drug</w:t>
      </w:r>
      <w:r w:rsidR="0037796B" w:rsidRPr="00CA451B">
        <w:rPr>
          <w:color w:val="000000" w:themeColor="text1"/>
        </w:rPr>
        <w:t xml:space="preserve"> treatment</w:t>
      </w:r>
      <w:r w:rsidR="00D6567C" w:rsidRPr="00CA451B">
        <w:rPr>
          <w:color w:val="000000" w:themeColor="text1"/>
        </w:rPr>
        <w:t xml:space="preserve"> </w:t>
      </w:r>
      <w:proofErr w:type="spellStart"/>
      <w:r w:rsidR="00D6567C" w:rsidRPr="00CA451B">
        <w:rPr>
          <w:color w:val="000000" w:themeColor="text1"/>
        </w:rPr>
        <w:t>program</w:t>
      </w:r>
      <w:r w:rsidR="00770210" w:rsidRPr="00CA451B">
        <w:rPr>
          <w:color w:val="000000" w:themeColor="text1"/>
        </w:rPr>
        <w:t>me</w:t>
      </w:r>
      <w:r w:rsidR="00D6567C" w:rsidRPr="00CA451B">
        <w:rPr>
          <w:color w:val="000000" w:themeColor="text1"/>
        </w:rPr>
        <w:t>s</w:t>
      </w:r>
      <w:proofErr w:type="spellEnd"/>
      <w:r w:rsidR="00BA0383" w:rsidRPr="00CA451B">
        <w:rPr>
          <w:color w:val="000000" w:themeColor="text1"/>
        </w:rPr>
        <w:t xml:space="preserve">, the traditional </w:t>
      </w:r>
      <w:r w:rsidR="00D16A34" w:rsidRPr="00CA451B">
        <w:rPr>
          <w:color w:val="000000" w:themeColor="text1"/>
        </w:rPr>
        <w:t>‘</w:t>
      </w:r>
      <w:r w:rsidR="00BA0383" w:rsidRPr="00CA451B">
        <w:rPr>
          <w:color w:val="000000" w:themeColor="text1"/>
        </w:rPr>
        <w:t>inmate</w:t>
      </w:r>
      <w:r w:rsidR="00D16A34" w:rsidRPr="00CA451B">
        <w:rPr>
          <w:color w:val="000000" w:themeColor="text1"/>
        </w:rPr>
        <w:t>’</w:t>
      </w:r>
      <w:r w:rsidR="00BA0383" w:rsidRPr="00CA451B">
        <w:rPr>
          <w:color w:val="000000" w:themeColor="text1"/>
        </w:rPr>
        <w:t xml:space="preserve"> or the ‘offender’ </w:t>
      </w:r>
      <w:r w:rsidR="0037796B" w:rsidRPr="00CA451B">
        <w:rPr>
          <w:color w:val="000000" w:themeColor="text1"/>
        </w:rPr>
        <w:t xml:space="preserve">now increasingly coexists with the ‘client’: a consumer of welfare services </w:t>
      </w:r>
      <w:r w:rsidR="0008572B" w:rsidRPr="00CA451B">
        <w:rPr>
          <w:color w:val="000000" w:themeColor="text1"/>
        </w:rPr>
        <w:t xml:space="preserve">who requires </w:t>
      </w:r>
      <w:r w:rsidR="0037796B" w:rsidRPr="00CA451B">
        <w:rPr>
          <w:color w:val="000000" w:themeColor="text1"/>
        </w:rPr>
        <w:t>therapeutic attention.</w:t>
      </w:r>
      <w:r w:rsidR="0061363B" w:rsidRPr="00CA451B">
        <w:rPr>
          <w:color w:val="000000" w:themeColor="text1"/>
        </w:rPr>
        <w:t xml:space="preserve"> </w:t>
      </w:r>
      <w:r w:rsidR="008C5B2C" w:rsidRPr="00CA451B">
        <w:rPr>
          <w:color w:val="000000" w:themeColor="text1"/>
        </w:rPr>
        <w:t xml:space="preserve">In this view, </w:t>
      </w:r>
      <w:r w:rsidR="0061363B" w:rsidRPr="00CA451B">
        <w:rPr>
          <w:color w:val="000000" w:themeColor="text1"/>
        </w:rPr>
        <w:t xml:space="preserve">prisoners are not only to be punished and controlled, they also increasingly have </w:t>
      </w:r>
      <w:r w:rsidR="00B17331" w:rsidRPr="00CA451B">
        <w:rPr>
          <w:color w:val="000000" w:themeColor="text1"/>
        </w:rPr>
        <w:t xml:space="preserve">individual </w:t>
      </w:r>
      <w:r w:rsidR="0061363B" w:rsidRPr="00CA451B">
        <w:rPr>
          <w:color w:val="000000" w:themeColor="text1"/>
        </w:rPr>
        <w:t xml:space="preserve">rights and should be seen as </w:t>
      </w:r>
      <w:r w:rsidR="008C5B2C" w:rsidRPr="00CA451B">
        <w:rPr>
          <w:color w:val="000000" w:themeColor="text1"/>
        </w:rPr>
        <w:t>the recipients of health services i</w:t>
      </w:r>
      <w:r w:rsidR="0061363B" w:rsidRPr="00CA451B">
        <w:rPr>
          <w:color w:val="000000" w:themeColor="text1"/>
        </w:rPr>
        <w:t>n line with other citizens.</w:t>
      </w:r>
      <w:r w:rsidR="004E2332" w:rsidRPr="00CA451B">
        <w:rPr>
          <w:color w:val="000000" w:themeColor="text1"/>
        </w:rPr>
        <w:t xml:space="preserve"> T</w:t>
      </w:r>
      <w:r w:rsidR="0037796B" w:rsidRPr="00CA451B">
        <w:rPr>
          <w:color w:val="000000" w:themeColor="text1"/>
        </w:rPr>
        <w:t xml:space="preserve">his shift in </w:t>
      </w:r>
      <w:r w:rsidR="0061363B" w:rsidRPr="00CA451B">
        <w:rPr>
          <w:color w:val="000000" w:themeColor="text1"/>
        </w:rPr>
        <w:t xml:space="preserve">framing </w:t>
      </w:r>
      <w:r w:rsidR="00A20CD0" w:rsidRPr="00CA451B">
        <w:rPr>
          <w:color w:val="000000" w:themeColor="text1"/>
        </w:rPr>
        <w:t xml:space="preserve">is particular to </w:t>
      </w:r>
      <w:r w:rsidR="003B642A" w:rsidRPr="00CA451B">
        <w:rPr>
          <w:color w:val="000000" w:themeColor="text1"/>
        </w:rPr>
        <w:t>W</w:t>
      </w:r>
      <w:r w:rsidR="00A20CD0" w:rsidRPr="00CA451B">
        <w:rPr>
          <w:color w:val="000000" w:themeColor="text1"/>
        </w:rPr>
        <w:t xml:space="preserve">estern liberal progressive societies and </w:t>
      </w:r>
      <w:r w:rsidR="0037796B" w:rsidRPr="00CA451B">
        <w:rPr>
          <w:color w:val="000000" w:themeColor="text1"/>
        </w:rPr>
        <w:t>coincide</w:t>
      </w:r>
      <w:r w:rsidR="008C5B2C" w:rsidRPr="00CA451B">
        <w:rPr>
          <w:color w:val="000000" w:themeColor="text1"/>
        </w:rPr>
        <w:t>s</w:t>
      </w:r>
      <w:r w:rsidR="0037796B" w:rsidRPr="00CA451B">
        <w:rPr>
          <w:color w:val="000000" w:themeColor="text1"/>
        </w:rPr>
        <w:t xml:space="preserve"> with the growing narratives of consumerism and managerialism in recent Western </w:t>
      </w:r>
      <w:r w:rsidR="0080777F" w:rsidRPr="00CA451B">
        <w:rPr>
          <w:color w:val="000000" w:themeColor="text1"/>
        </w:rPr>
        <w:t xml:space="preserve">political </w:t>
      </w:r>
      <w:r w:rsidR="0037796B" w:rsidRPr="00CA451B">
        <w:rPr>
          <w:color w:val="000000" w:themeColor="text1"/>
        </w:rPr>
        <w:t>thought</w:t>
      </w:r>
      <w:r w:rsidR="0080777F" w:rsidRPr="00CA451B">
        <w:rPr>
          <w:color w:val="000000" w:themeColor="text1"/>
        </w:rPr>
        <w:t xml:space="preserve"> and </w:t>
      </w:r>
      <w:r w:rsidR="0037796B" w:rsidRPr="00CA451B">
        <w:rPr>
          <w:color w:val="000000" w:themeColor="text1"/>
        </w:rPr>
        <w:t xml:space="preserve">practice </w:t>
      </w:r>
      <w:r w:rsidR="0037796B" w:rsidRPr="00CA451B">
        <w:rPr>
          <w:noProof/>
          <w:color w:val="000000" w:themeColor="text1"/>
        </w:rPr>
        <w:t>(see also: Moore, 2007)</w:t>
      </w:r>
      <w:r w:rsidR="0037796B" w:rsidRPr="00CA451B">
        <w:rPr>
          <w:color w:val="000000" w:themeColor="text1"/>
        </w:rPr>
        <w:t>.</w:t>
      </w:r>
      <w:r w:rsidR="00E5532C" w:rsidRPr="00CA451B">
        <w:rPr>
          <w:color w:val="000000" w:themeColor="text1"/>
        </w:rPr>
        <w:t xml:space="preserve"> For prisoners</w:t>
      </w:r>
      <w:r w:rsidR="002C0514" w:rsidRPr="00CA451B">
        <w:rPr>
          <w:color w:val="000000" w:themeColor="text1"/>
        </w:rPr>
        <w:t>,</w:t>
      </w:r>
      <w:r w:rsidR="00F55644" w:rsidRPr="00CA451B">
        <w:rPr>
          <w:color w:val="000000" w:themeColor="text1"/>
        </w:rPr>
        <w:t xml:space="preserve"> this </w:t>
      </w:r>
      <w:r w:rsidR="00A17068" w:rsidRPr="00CA451B">
        <w:rPr>
          <w:color w:val="000000" w:themeColor="text1"/>
        </w:rPr>
        <w:t xml:space="preserve">alternative framing, </w:t>
      </w:r>
      <w:r w:rsidR="00E5532C" w:rsidRPr="00CA451B">
        <w:rPr>
          <w:color w:val="000000" w:themeColor="text1"/>
        </w:rPr>
        <w:t>not only focusing on them as criminal</w:t>
      </w:r>
      <w:r w:rsidR="00F55644" w:rsidRPr="00CA451B">
        <w:rPr>
          <w:color w:val="000000" w:themeColor="text1"/>
        </w:rPr>
        <w:t>s</w:t>
      </w:r>
      <w:r w:rsidR="00E5532C" w:rsidRPr="00CA451B">
        <w:rPr>
          <w:color w:val="000000" w:themeColor="text1"/>
        </w:rPr>
        <w:t xml:space="preserve"> but also </w:t>
      </w:r>
      <w:r w:rsidR="00A17068" w:rsidRPr="00CA451B">
        <w:rPr>
          <w:color w:val="000000" w:themeColor="text1"/>
        </w:rPr>
        <w:t>as ‘</w:t>
      </w:r>
      <w:r w:rsidR="00E5532C" w:rsidRPr="00CA451B">
        <w:rPr>
          <w:color w:val="000000" w:themeColor="text1"/>
        </w:rPr>
        <w:t>consumers</w:t>
      </w:r>
      <w:r w:rsidR="00A17068" w:rsidRPr="00CA451B">
        <w:rPr>
          <w:color w:val="000000" w:themeColor="text1"/>
        </w:rPr>
        <w:t xml:space="preserve">’, </w:t>
      </w:r>
      <w:r w:rsidR="00B17331" w:rsidRPr="00CA451B">
        <w:rPr>
          <w:color w:val="000000" w:themeColor="text1"/>
        </w:rPr>
        <w:t>offers n</w:t>
      </w:r>
      <w:r w:rsidR="00761A37" w:rsidRPr="00CA451B">
        <w:rPr>
          <w:color w:val="000000" w:themeColor="text1"/>
        </w:rPr>
        <w:t xml:space="preserve">ew opportunities. However, this framing </w:t>
      </w:r>
      <w:r w:rsidR="00B17331" w:rsidRPr="00CA451B">
        <w:rPr>
          <w:color w:val="000000" w:themeColor="text1"/>
        </w:rPr>
        <w:t>also make new demands on the prisoner. The ‘client’</w:t>
      </w:r>
      <w:r w:rsidR="000C7DCB" w:rsidRPr="00CA451B">
        <w:rPr>
          <w:color w:val="000000" w:themeColor="text1"/>
        </w:rPr>
        <w:t xml:space="preserve"> </w:t>
      </w:r>
      <w:r w:rsidR="00230DCA" w:rsidRPr="00CA451B">
        <w:rPr>
          <w:color w:val="000000" w:themeColor="text1"/>
        </w:rPr>
        <w:t>that</w:t>
      </w:r>
      <w:r w:rsidR="00F55644" w:rsidRPr="00CA451B">
        <w:rPr>
          <w:color w:val="000000" w:themeColor="text1"/>
        </w:rPr>
        <w:t xml:space="preserve"> has emerged in prison drug policy</w:t>
      </w:r>
      <w:r w:rsidR="00B17331" w:rsidRPr="00CA451B">
        <w:rPr>
          <w:color w:val="000000" w:themeColor="text1"/>
        </w:rPr>
        <w:t xml:space="preserve"> and practice </w:t>
      </w:r>
      <w:r w:rsidR="00DD290F" w:rsidRPr="00CA451B">
        <w:rPr>
          <w:color w:val="000000" w:themeColor="text1"/>
        </w:rPr>
        <w:t>has to be</w:t>
      </w:r>
      <w:r w:rsidR="00B17331" w:rsidRPr="00CA451B">
        <w:rPr>
          <w:color w:val="000000" w:themeColor="text1"/>
        </w:rPr>
        <w:t xml:space="preserve"> motivated</w:t>
      </w:r>
      <w:r w:rsidR="002C0514" w:rsidRPr="00CA451B">
        <w:rPr>
          <w:color w:val="000000" w:themeColor="text1"/>
        </w:rPr>
        <w:t xml:space="preserve"> </w:t>
      </w:r>
      <w:r w:rsidR="000C7DCB" w:rsidRPr="00CA451B">
        <w:rPr>
          <w:color w:val="000000" w:themeColor="text1"/>
        </w:rPr>
        <w:t>and take responsibility for his</w:t>
      </w:r>
      <w:r w:rsidR="00F55644" w:rsidRPr="00CA451B">
        <w:rPr>
          <w:color w:val="000000" w:themeColor="text1"/>
        </w:rPr>
        <w:t>/her</w:t>
      </w:r>
      <w:r w:rsidR="000C7DCB" w:rsidRPr="00CA451B">
        <w:rPr>
          <w:color w:val="000000" w:themeColor="text1"/>
        </w:rPr>
        <w:t xml:space="preserve"> own </w:t>
      </w:r>
      <w:r w:rsidR="00F55644" w:rsidRPr="00CA451B">
        <w:rPr>
          <w:color w:val="000000" w:themeColor="text1"/>
        </w:rPr>
        <w:t xml:space="preserve">treatment and </w:t>
      </w:r>
      <w:r w:rsidR="000C7DCB" w:rsidRPr="00CA451B">
        <w:rPr>
          <w:color w:val="000000" w:themeColor="text1"/>
        </w:rPr>
        <w:t xml:space="preserve">recovery. Clients are </w:t>
      </w:r>
      <w:r w:rsidR="00E34C84" w:rsidRPr="00CA451B">
        <w:rPr>
          <w:color w:val="000000" w:themeColor="text1"/>
        </w:rPr>
        <w:t xml:space="preserve">seen as rational </w:t>
      </w:r>
      <w:r w:rsidR="002C0514" w:rsidRPr="00CA451B">
        <w:rPr>
          <w:color w:val="000000" w:themeColor="text1"/>
        </w:rPr>
        <w:t>individuals</w:t>
      </w:r>
      <w:r w:rsidR="00DD290F" w:rsidRPr="00CA451B">
        <w:rPr>
          <w:color w:val="000000" w:themeColor="text1"/>
        </w:rPr>
        <w:t xml:space="preserve"> who actively </w:t>
      </w:r>
      <w:r w:rsidR="00E34C84" w:rsidRPr="00CA451B">
        <w:rPr>
          <w:color w:val="000000" w:themeColor="text1"/>
        </w:rPr>
        <w:t xml:space="preserve">choose </w:t>
      </w:r>
      <w:r w:rsidR="00DD290F" w:rsidRPr="00CA451B">
        <w:rPr>
          <w:color w:val="000000" w:themeColor="text1"/>
        </w:rPr>
        <w:t>and self-reflective</w:t>
      </w:r>
      <w:r w:rsidR="00E34C84" w:rsidRPr="00CA451B">
        <w:rPr>
          <w:color w:val="000000" w:themeColor="text1"/>
        </w:rPr>
        <w:t>ly</w:t>
      </w:r>
      <w:r w:rsidR="00DD290F" w:rsidRPr="00CA451B">
        <w:rPr>
          <w:color w:val="000000" w:themeColor="text1"/>
        </w:rPr>
        <w:t xml:space="preserve"> engage with their own recovery. </w:t>
      </w:r>
      <w:r w:rsidR="002C0514" w:rsidRPr="00CA451B">
        <w:rPr>
          <w:color w:val="000000" w:themeColor="text1"/>
        </w:rPr>
        <w:t>This</w:t>
      </w:r>
      <w:r w:rsidR="00AD6ED8" w:rsidRPr="00CA451B">
        <w:rPr>
          <w:color w:val="000000" w:themeColor="text1"/>
        </w:rPr>
        <w:t xml:space="preserve"> also </w:t>
      </w:r>
      <w:r w:rsidR="004761BB" w:rsidRPr="00CA451B">
        <w:rPr>
          <w:color w:val="000000" w:themeColor="text1"/>
        </w:rPr>
        <w:t>means</w:t>
      </w:r>
      <w:r w:rsidR="00DD290F" w:rsidRPr="00CA451B">
        <w:rPr>
          <w:color w:val="000000" w:themeColor="text1"/>
        </w:rPr>
        <w:t xml:space="preserve"> that those who cannot </w:t>
      </w:r>
      <w:proofErr w:type="spellStart"/>
      <w:r w:rsidR="00DD290F" w:rsidRPr="00CA451B">
        <w:rPr>
          <w:color w:val="000000" w:themeColor="text1"/>
        </w:rPr>
        <w:t>hono</w:t>
      </w:r>
      <w:r w:rsidR="004761BB" w:rsidRPr="00CA451B">
        <w:rPr>
          <w:color w:val="000000" w:themeColor="text1"/>
        </w:rPr>
        <w:t>u</w:t>
      </w:r>
      <w:r w:rsidR="00DD290F" w:rsidRPr="00CA451B">
        <w:rPr>
          <w:color w:val="000000" w:themeColor="text1"/>
        </w:rPr>
        <w:t>r</w:t>
      </w:r>
      <w:proofErr w:type="spellEnd"/>
      <w:r w:rsidR="00DD290F" w:rsidRPr="00CA451B">
        <w:rPr>
          <w:color w:val="000000" w:themeColor="text1"/>
        </w:rPr>
        <w:t xml:space="preserve"> these demands</w:t>
      </w:r>
      <w:r w:rsidR="00230DCA" w:rsidRPr="00CA451B">
        <w:rPr>
          <w:color w:val="000000" w:themeColor="text1"/>
        </w:rPr>
        <w:t xml:space="preserve"> (</w:t>
      </w:r>
      <w:r w:rsidR="002C0514" w:rsidRPr="00CA451B">
        <w:rPr>
          <w:color w:val="000000" w:themeColor="text1"/>
        </w:rPr>
        <w:t xml:space="preserve">for instance, </w:t>
      </w:r>
      <w:r w:rsidR="007B4149" w:rsidRPr="00CA451B">
        <w:rPr>
          <w:color w:val="000000" w:themeColor="text1"/>
        </w:rPr>
        <w:t xml:space="preserve">the most severely affected </w:t>
      </w:r>
      <w:r w:rsidR="004761BB" w:rsidRPr="00CA451B">
        <w:rPr>
          <w:color w:val="000000" w:themeColor="text1"/>
        </w:rPr>
        <w:t xml:space="preserve">and marginalized </w:t>
      </w:r>
      <w:r w:rsidR="007B4149" w:rsidRPr="00CA451B">
        <w:rPr>
          <w:color w:val="000000" w:themeColor="text1"/>
        </w:rPr>
        <w:t xml:space="preserve">prisoners </w:t>
      </w:r>
      <w:r w:rsidR="00230DCA" w:rsidRPr="00CA451B">
        <w:rPr>
          <w:color w:val="000000" w:themeColor="text1"/>
        </w:rPr>
        <w:t xml:space="preserve">who </w:t>
      </w:r>
      <w:r w:rsidR="007B4149" w:rsidRPr="00CA451B">
        <w:rPr>
          <w:color w:val="000000" w:themeColor="text1"/>
        </w:rPr>
        <w:t xml:space="preserve">often </w:t>
      </w:r>
      <w:r w:rsidR="00230DCA" w:rsidRPr="00CA451B">
        <w:rPr>
          <w:color w:val="000000" w:themeColor="text1"/>
        </w:rPr>
        <w:t>are more in need of care than treatment)</w:t>
      </w:r>
      <w:r w:rsidR="00DD290F" w:rsidRPr="00CA451B">
        <w:rPr>
          <w:color w:val="000000" w:themeColor="text1"/>
        </w:rPr>
        <w:t xml:space="preserve"> </w:t>
      </w:r>
      <w:r w:rsidR="00230DCA" w:rsidRPr="00CA451B">
        <w:rPr>
          <w:color w:val="000000" w:themeColor="text1"/>
        </w:rPr>
        <w:t xml:space="preserve">are often left to themselves or left to </w:t>
      </w:r>
      <w:r w:rsidR="007B4149" w:rsidRPr="00CA451B">
        <w:rPr>
          <w:color w:val="000000" w:themeColor="text1"/>
        </w:rPr>
        <w:t>an intensified</w:t>
      </w:r>
      <w:r w:rsidR="00230DCA" w:rsidRPr="00CA451B">
        <w:rPr>
          <w:color w:val="000000" w:themeColor="text1"/>
        </w:rPr>
        <w:t xml:space="preserve"> criminalization (Kolind</w:t>
      </w:r>
      <w:r w:rsidR="006D15F4" w:rsidRPr="00CA451B">
        <w:rPr>
          <w:color w:val="000000" w:themeColor="text1"/>
        </w:rPr>
        <w:t xml:space="preserve"> </w:t>
      </w:r>
      <w:r w:rsidR="0094687D" w:rsidRPr="00CA451B">
        <w:rPr>
          <w:color w:val="000000" w:themeColor="text1"/>
        </w:rPr>
        <w:t>2017</w:t>
      </w:r>
      <w:r w:rsidR="00230DCA" w:rsidRPr="00CA451B">
        <w:rPr>
          <w:color w:val="000000" w:themeColor="text1"/>
        </w:rPr>
        <w:t>; see also Bjerge</w:t>
      </w:r>
      <w:r w:rsidR="006D15F4" w:rsidRPr="00CA451B">
        <w:rPr>
          <w:color w:val="000000" w:themeColor="text1"/>
        </w:rPr>
        <w:t xml:space="preserve"> and Nielsen</w:t>
      </w:r>
      <w:r w:rsidR="0049350E" w:rsidRPr="00CA451B">
        <w:rPr>
          <w:color w:val="000000" w:themeColor="text1"/>
        </w:rPr>
        <w:t>,</w:t>
      </w:r>
      <w:r w:rsidR="006D15F4" w:rsidRPr="00CA451B">
        <w:rPr>
          <w:color w:val="000000" w:themeColor="text1"/>
        </w:rPr>
        <w:t xml:space="preserve"> 2014</w:t>
      </w:r>
      <w:r w:rsidR="00230DCA" w:rsidRPr="00CA451B">
        <w:rPr>
          <w:color w:val="000000" w:themeColor="text1"/>
        </w:rPr>
        <w:t>).</w:t>
      </w:r>
      <w:r w:rsidR="00C46FA7" w:rsidRPr="00CA451B">
        <w:rPr>
          <w:color w:val="000000" w:themeColor="text1"/>
        </w:rPr>
        <w:t xml:space="preserve"> This is because </w:t>
      </w:r>
      <w:r w:rsidR="007B4149" w:rsidRPr="00CA451B">
        <w:rPr>
          <w:color w:val="000000" w:themeColor="text1"/>
        </w:rPr>
        <w:t>prisons often o</w:t>
      </w:r>
      <w:r w:rsidR="00833036" w:rsidRPr="00CA451B">
        <w:rPr>
          <w:color w:val="000000" w:themeColor="text1"/>
        </w:rPr>
        <w:t xml:space="preserve">perate a dual policy: either </w:t>
      </w:r>
      <w:r w:rsidR="00A7120F" w:rsidRPr="00CA451B">
        <w:rPr>
          <w:color w:val="000000" w:themeColor="text1"/>
        </w:rPr>
        <w:t xml:space="preserve">prisoners </w:t>
      </w:r>
      <w:r w:rsidR="006A4148" w:rsidRPr="00CA451B">
        <w:rPr>
          <w:color w:val="000000" w:themeColor="text1"/>
        </w:rPr>
        <w:t xml:space="preserve">are categorized as a </w:t>
      </w:r>
      <w:r w:rsidR="009C5131" w:rsidRPr="00CA451B">
        <w:rPr>
          <w:color w:val="000000" w:themeColor="text1"/>
        </w:rPr>
        <w:t xml:space="preserve">motivated and </w:t>
      </w:r>
      <w:proofErr w:type="spellStart"/>
      <w:r w:rsidR="009C5131" w:rsidRPr="00CA451B">
        <w:rPr>
          <w:color w:val="000000" w:themeColor="text1"/>
        </w:rPr>
        <w:t>responsibilised</w:t>
      </w:r>
      <w:proofErr w:type="spellEnd"/>
      <w:r w:rsidR="009C5131" w:rsidRPr="00CA451B">
        <w:rPr>
          <w:color w:val="000000" w:themeColor="text1"/>
        </w:rPr>
        <w:t xml:space="preserve"> </w:t>
      </w:r>
      <w:r w:rsidR="007B4149" w:rsidRPr="00CA451B">
        <w:rPr>
          <w:color w:val="000000" w:themeColor="text1"/>
        </w:rPr>
        <w:t>prisoner in treatment</w:t>
      </w:r>
      <w:r w:rsidR="00230DCA" w:rsidRPr="00CA451B">
        <w:rPr>
          <w:color w:val="000000" w:themeColor="text1"/>
        </w:rPr>
        <w:t xml:space="preserve"> </w:t>
      </w:r>
      <w:r w:rsidR="00A7120F" w:rsidRPr="00CA451B">
        <w:rPr>
          <w:color w:val="000000" w:themeColor="text1"/>
        </w:rPr>
        <w:t xml:space="preserve">or </w:t>
      </w:r>
      <w:proofErr w:type="spellStart"/>
      <w:r w:rsidR="006A4148" w:rsidRPr="00CA451B">
        <w:rPr>
          <w:color w:val="000000" w:themeColor="text1"/>
        </w:rPr>
        <w:t>categorised</w:t>
      </w:r>
      <w:proofErr w:type="spellEnd"/>
      <w:r w:rsidR="007B4149" w:rsidRPr="00CA451B">
        <w:rPr>
          <w:color w:val="000000" w:themeColor="text1"/>
        </w:rPr>
        <w:t xml:space="preserve"> as a criminal, irredeemable and face intensified sanctions</w:t>
      </w:r>
      <w:r w:rsidR="004331F7" w:rsidRPr="00CA451B">
        <w:rPr>
          <w:color w:val="000000" w:themeColor="text1"/>
        </w:rPr>
        <w:t xml:space="preserve"> (Haller</w:t>
      </w:r>
      <w:r w:rsidR="006428E3" w:rsidRPr="00CA451B">
        <w:rPr>
          <w:color w:val="000000" w:themeColor="text1"/>
        </w:rPr>
        <w:t>,</w:t>
      </w:r>
      <w:r w:rsidR="004331F7" w:rsidRPr="00CA451B">
        <w:rPr>
          <w:color w:val="000000" w:themeColor="text1"/>
        </w:rPr>
        <w:t xml:space="preserve"> 2015)</w:t>
      </w:r>
      <w:r w:rsidR="007B4149" w:rsidRPr="00CA451B">
        <w:rPr>
          <w:color w:val="000000" w:themeColor="text1"/>
        </w:rPr>
        <w:t xml:space="preserve">. </w:t>
      </w:r>
      <w:r w:rsidR="00230DCA" w:rsidRPr="00CA451B">
        <w:rPr>
          <w:color w:val="000000" w:themeColor="text1"/>
        </w:rPr>
        <w:t>Moreover</w:t>
      </w:r>
      <w:r w:rsidR="0065359E" w:rsidRPr="00CA451B">
        <w:rPr>
          <w:color w:val="000000" w:themeColor="text1"/>
        </w:rPr>
        <w:t>, as Donahue and Moore (2009</w:t>
      </w:r>
      <w:r w:rsidR="00322871" w:rsidRPr="00CA451B">
        <w:rPr>
          <w:color w:val="000000" w:themeColor="text1"/>
        </w:rPr>
        <w:t>, p.</w:t>
      </w:r>
      <w:r w:rsidR="00E9329E" w:rsidRPr="00CA451B">
        <w:rPr>
          <w:color w:val="000000" w:themeColor="text1"/>
        </w:rPr>
        <w:t xml:space="preserve"> 329) </w:t>
      </w:r>
      <w:r w:rsidR="0065359E" w:rsidRPr="00CA451B">
        <w:rPr>
          <w:color w:val="000000" w:themeColor="text1"/>
        </w:rPr>
        <w:t>argue</w:t>
      </w:r>
      <w:r w:rsidR="003D7C86" w:rsidRPr="00CA451B">
        <w:rPr>
          <w:color w:val="000000" w:themeColor="text1"/>
        </w:rPr>
        <w:t xml:space="preserve">: </w:t>
      </w:r>
    </w:p>
    <w:p w14:paraId="3359E100" w14:textId="77777777" w:rsidR="003D7C86" w:rsidRPr="00CA451B" w:rsidRDefault="003D7C86" w:rsidP="00185171">
      <w:pPr>
        <w:spacing w:line="360" w:lineRule="auto"/>
        <w:ind w:left="720"/>
        <w:jc w:val="both"/>
        <w:rPr>
          <w:color w:val="000000" w:themeColor="text1"/>
        </w:rPr>
      </w:pPr>
    </w:p>
    <w:p w14:paraId="1A197D5E" w14:textId="77777777" w:rsidR="003D7C86" w:rsidRPr="00CA451B" w:rsidRDefault="00230DCA" w:rsidP="00185171">
      <w:pPr>
        <w:spacing w:line="360" w:lineRule="auto"/>
        <w:ind w:left="720"/>
        <w:jc w:val="both"/>
        <w:rPr>
          <w:color w:val="000000" w:themeColor="text1"/>
        </w:rPr>
      </w:pPr>
      <w:r w:rsidRPr="00CA451B">
        <w:rPr>
          <w:color w:val="000000" w:themeColor="text1"/>
        </w:rPr>
        <w:t>The notion that people in conflict with the</w:t>
      </w:r>
      <w:r w:rsidR="003D7C86" w:rsidRPr="00CA451B">
        <w:rPr>
          <w:color w:val="000000" w:themeColor="text1"/>
        </w:rPr>
        <w:t xml:space="preserve"> </w:t>
      </w:r>
      <w:r w:rsidRPr="00CA451B">
        <w:rPr>
          <w:color w:val="000000" w:themeColor="text1"/>
        </w:rPr>
        <w:t>law have choice or empowerment or agency afforded to them by the State is perhaps</w:t>
      </w:r>
      <w:r w:rsidR="003D7C86" w:rsidRPr="00CA451B">
        <w:rPr>
          <w:color w:val="000000" w:themeColor="text1"/>
        </w:rPr>
        <w:t xml:space="preserve"> </w:t>
      </w:r>
      <w:r w:rsidRPr="00CA451B">
        <w:rPr>
          <w:color w:val="000000" w:themeColor="text1"/>
        </w:rPr>
        <w:t>one of the greatest (if not most effective) mythologies of contemporary punishment.</w:t>
      </w:r>
      <w:r w:rsidR="003D7C86" w:rsidRPr="00CA451B">
        <w:rPr>
          <w:color w:val="000000" w:themeColor="text1"/>
        </w:rPr>
        <w:t xml:space="preserve"> </w:t>
      </w:r>
      <w:r w:rsidRPr="00CA451B">
        <w:rPr>
          <w:color w:val="000000" w:themeColor="text1"/>
        </w:rPr>
        <w:t>Framing people in conflict with the law thusly, however, is an extremely effective governing</w:t>
      </w:r>
      <w:r w:rsidR="003D7C86" w:rsidRPr="00CA451B">
        <w:rPr>
          <w:color w:val="000000" w:themeColor="text1"/>
        </w:rPr>
        <w:t xml:space="preserve"> </w:t>
      </w:r>
      <w:r w:rsidRPr="00CA451B">
        <w:rPr>
          <w:color w:val="000000" w:themeColor="text1"/>
        </w:rPr>
        <w:t>strategy that all but erases the potential for resistance or alternate thinking on the</w:t>
      </w:r>
      <w:r w:rsidR="003D7C86" w:rsidRPr="00CA451B">
        <w:rPr>
          <w:color w:val="000000" w:themeColor="text1"/>
        </w:rPr>
        <w:t xml:space="preserve"> </w:t>
      </w:r>
      <w:r w:rsidRPr="00CA451B">
        <w:rPr>
          <w:color w:val="000000" w:themeColor="text1"/>
        </w:rPr>
        <w:t xml:space="preserve">part of so-called clients. </w:t>
      </w:r>
    </w:p>
    <w:p w14:paraId="5EEB33BF" w14:textId="77777777" w:rsidR="006D15F4" w:rsidRPr="00CA451B" w:rsidRDefault="006D15F4" w:rsidP="00185171">
      <w:pPr>
        <w:spacing w:line="360" w:lineRule="auto"/>
        <w:jc w:val="both"/>
        <w:rPr>
          <w:color w:val="000000" w:themeColor="text1"/>
        </w:rPr>
      </w:pPr>
    </w:p>
    <w:p w14:paraId="002D13DC" w14:textId="77777777" w:rsidR="002C0514" w:rsidRPr="00CA451B" w:rsidRDefault="006D15F4" w:rsidP="00185171">
      <w:pPr>
        <w:spacing w:line="360" w:lineRule="auto"/>
        <w:jc w:val="both"/>
        <w:rPr>
          <w:rFonts w:eastAsia="Times New Roman"/>
          <w:bCs/>
          <w:color w:val="000000" w:themeColor="text1"/>
        </w:rPr>
      </w:pPr>
      <w:r w:rsidRPr="00CA451B">
        <w:rPr>
          <w:color w:val="000000" w:themeColor="text1"/>
        </w:rPr>
        <w:t xml:space="preserve">However, </w:t>
      </w:r>
      <w:r w:rsidR="00233371" w:rsidRPr="00CA451B">
        <w:rPr>
          <w:color w:val="000000" w:themeColor="text1"/>
        </w:rPr>
        <w:t>it could be argued that this is an exaggeration and ‘a</w:t>
      </w:r>
      <w:r w:rsidR="00155D20" w:rsidRPr="00CA451B">
        <w:rPr>
          <w:color w:val="000000" w:themeColor="text1"/>
        </w:rPr>
        <w:t>lternate</w:t>
      </w:r>
      <w:r w:rsidR="00233371" w:rsidRPr="00CA451B">
        <w:rPr>
          <w:color w:val="000000" w:themeColor="text1"/>
        </w:rPr>
        <w:t>’</w:t>
      </w:r>
      <w:r w:rsidR="00155D20" w:rsidRPr="00CA451B">
        <w:rPr>
          <w:color w:val="000000" w:themeColor="text1"/>
        </w:rPr>
        <w:t xml:space="preserve"> </w:t>
      </w:r>
      <w:r w:rsidR="00233371" w:rsidRPr="00CA451B">
        <w:rPr>
          <w:color w:val="000000" w:themeColor="text1"/>
        </w:rPr>
        <w:t>thinking or practice</w:t>
      </w:r>
      <w:r w:rsidR="005109F5" w:rsidRPr="00CA451B">
        <w:rPr>
          <w:color w:val="000000" w:themeColor="text1"/>
        </w:rPr>
        <w:t>s</w:t>
      </w:r>
      <w:r w:rsidR="00233371" w:rsidRPr="00CA451B">
        <w:rPr>
          <w:color w:val="000000" w:themeColor="text1"/>
        </w:rPr>
        <w:t xml:space="preserve"> can </w:t>
      </w:r>
      <w:r w:rsidR="00E87BA2" w:rsidRPr="00CA451B">
        <w:rPr>
          <w:color w:val="000000" w:themeColor="text1"/>
        </w:rPr>
        <w:t>exist.</w:t>
      </w:r>
      <w:r w:rsidR="004331F7" w:rsidRPr="00CA451B">
        <w:rPr>
          <w:color w:val="000000" w:themeColor="text1"/>
        </w:rPr>
        <w:t xml:space="preserve"> </w:t>
      </w:r>
      <w:r w:rsidR="004E784C" w:rsidRPr="00CA451B">
        <w:rPr>
          <w:color w:val="000000" w:themeColor="text1"/>
        </w:rPr>
        <w:t>A study of prisoners</w:t>
      </w:r>
      <w:r w:rsidR="004331F7" w:rsidRPr="00CA451B">
        <w:rPr>
          <w:color w:val="000000" w:themeColor="text1"/>
        </w:rPr>
        <w:t>’</w:t>
      </w:r>
      <w:r w:rsidR="004E784C" w:rsidRPr="00CA451B">
        <w:rPr>
          <w:color w:val="000000" w:themeColor="text1"/>
        </w:rPr>
        <w:t xml:space="preserve"> experiences with drug treatment </w:t>
      </w:r>
      <w:proofErr w:type="spellStart"/>
      <w:r w:rsidR="004E784C" w:rsidRPr="00CA451B">
        <w:rPr>
          <w:color w:val="000000" w:themeColor="text1"/>
        </w:rPr>
        <w:t>program</w:t>
      </w:r>
      <w:r w:rsidR="00233371" w:rsidRPr="00CA451B">
        <w:rPr>
          <w:color w:val="000000" w:themeColor="text1"/>
        </w:rPr>
        <w:t>me</w:t>
      </w:r>
      <w:r w:rsidR="004E784C" w:rsidRPr="00CA451B">
        <w:rPr>
          <w:color w:val="000000" w:themeColor="text1"/>
        </w:rPr>
        <w:t>s</w:t>
      </w:r>
      <w:proofErr w:type="spellEnd"/>
      <w:r w:rsidR="004E784C" w:rsidRPr="00CA451B">
        <w:rPr>
          <w:color w:val="000000" w:themeColor="text1"/>
        </w:rPr>
        <w:t xml:space="preserve"> in Denmark</w:t>
      </w:r>
      <w:r w:rsidR="002F3893" w:rsidRPr="00CA451B">
        <w:rPr>
          <w:color w:val="000000" w:themeColor="text1"/>
        </w:rPr>
        <w:t xml:space="preserve"> (</w:t>
      </w:r>
      <w:r w:rsidR="00DF5525" w:rsidRPr="00CA451B">
        <w:rPr>
          <w:color w:val="000000" w:themeColor="text1"/>
        </w:rPr>
        <w:t>Frank et al.</w:t>
      </w:r>
      <w:r w:rsidR="00541785" w:rsidRPr="00CA451B">
        <w:rPr>
          <w:color w:val="000000" w:themeColor="text1"/>
        </w:rPr>
        <w:t>,</w:t>
      </w:r>
      <w:r w:rsidR="00DF5525" w:rsidRPr="00CA451B">
        <w:rPr>
          <w:color w:val="000000" w:themeColor="text1"/>
        </w:rPr>
        <w:t xml:space="preserve"> 2015</w:t>
      </w:r>
      <w:r w:rsidR="002F3893" w:rsidRPr="00CA451B">
        <w:rPr>
          <w:color w:val="000000" w:themeColor="text1"/>
        </w:rPr>
        <w:t>)</w:t>
      </w:r>
      <w:r w:rsidR="004E784C" w:rsidRPr="00CA451B">
        <w:rPr>
          <w:color w:val="000000" w:themeColor="text1"/>
        </w:rPr>
        <w:t xml:space="preserve"> show</w:t>
      </w:r>
      <w:r w:rsidR="002C0514" w:rsidRPr="00CA451B">
        <w:rPr>
          <w:color w:val="000000" w:themeColor="text1"/>
        </w:rPr>
        <w:t>s</w:t>
      </w:r>
      <w:r w:rsidR="004E784C" w:rsidRPr="00CA451B">
        <w:rPr>
          <w:color w:val="000000" w:themeColor="text1"/>
        </w:rPr>
        <w:t xml:space="preserve">, that even though </w:t>
      </w:r>
      <w:r w:rsidR="00281E59" w:rsidRPr="00CA451B">
        <w:rPr>
          <w:color w:val="000000" w:themeColor="text1"/>
        </w:rPr>
        <w:t>some</w:t>
      </w:r>
      <w:r w:rsidR="005109F5" w:rsidRPr="00CA451B">
        <w:rPr>
          <w:color w:val="000000" w:themeColor="text1"/>
        </w:rPr>
        <w:t xml:space="preserve"> prisoners do buy in</w:t>
      </w:r>
      <w:r w:rsidR="004E784C" w:rsidRPr="00CA451B">
        <w:rPr>
          <w:color w:val="000000" w:themeColor="text1"/>
        </w:rPr>
        <w:t xml:space="preserve">to the ideology of the </w:t>
      </w:r>
      <w:proofErr w:type="spellStart"/>
      <w:r w:rsidR="004E784C" w:rsidRPr="00CA451B">
        <w:rPr>
          <w:color w:val="000000" w:themeColor="text1"/>
        </w:rPr>
        <w:lastRenderedPageBreak/>
        <w:t>program</w:t>
      </w:r>
      <w:r w:rsidR="00233371" w:rsidRPr="00CA451B">
        <w:rPr>
          <w:color w:val="000000" w:themeColor="text1"/>
        </w:rPr>
        <w:t>me</w:t>
      </w:r>
      <w:r w:rsidR="004E784C" w:rsidRPr="00CA451B">
        <w:rPr>
          <w:color w:val="000000" w:themeColor="text1"/>
        </w:rPr>
        <w:t>s</w:t>
      </w:r>
      <w:proofErr w:type="spellEnd"/>
      <w:r w:rsidR="004E784C" w:rsidRPr="00CA451B">
        <w:rPr>
          <w:color w:val="000000" w:themeColor="text1"/>
        </w:rPr>
        <w:t xml:space="preserve"> (</w:t>
      </w:r>
      <w:r w:rsidR="00233371" w:rsidRPr="00CA451B">
        <w:rPr>
          <w:color w:val="000000" w:themeColor="text1"/>
        </w:rPr>
        <w:t xml:space="preserve">ie. </w:t>
      </w:r>
      <w:r w:rsidR="004E784C" w:rsidRPr="00CA451B">
        <w:rPr>
          <w:color w:val="000000" w:themeColor="text1"/>
        </w:rPr>
        <w:t xml:space="preserve">seeing </w:t>
      </w:r>
      <w:r w:rsidR="00E87BA2" w:rsidRPr="00CA451B">
        <w:rPr>
          <w:color w:val="000000" w:themeColor="text1"/>
        </w:rPr>
        <w:t>themselves</w:t>
      </w:r>
      <w:r w:rsidR="004E784C" w:rsidRPr="00CA451B">
        <w:rPr>
          <w:color w:val="000000" w:themeColor="text1"/>
        </w:rPr>
        <w:t xml:space="preserve"> as active clients who with the help of the counsellors </w:t>
      </w:r>
      <w:r w:rsidR="00E87BA2" w:rsidRPr="00CA451B">
        <w:rPr>
          <w:color w:val="000000" w:themeColor="text1"/>
        </w:rPr>
        <w:t>(</w:t>
      </w:r>
      <w:r w:rsidR="004E784C" w:rsidRPr="00CA451B">
        <w:rPr>
          <w:color w:val="000000" w:themeColor="text1"/>
        </w:rPr>
        <w:t>re</w:t>
      </w:r>
      <w:r w:rsidR="00E87BA2" w:rsidRPr="00CA451B">
        <w:rPr>
          <w:color w:val="000000" w:themeColor="text1"/>
        </w:rPr>
        <w:t xml:space="preserve">)discover </w:t>
      </w:r>
      <w:r w:rsidR="004E784C" w:rsidRPr="00CA451B">
        <w:rPr>
          <w:color w:val="000000" w:themeColor="text1"/>
        </w:rPr>
        <w:t xml:space="preserve">their real selves and recover), alternative strategies and reframing also exist. </w:t>
      </w:r>
      <w:r w:rsidR="002F3893" w:rsidRPr="00CA451B">
        <w:rPr>
          <w:color w:val="000000" w:themeColor="text1"/>
        </w:rPr>
        <w:t>For some of the clients</w:t>
      </w:r>
      <w:r w:rsidR="00524B36" w:rsidRPr="00CA451B">
        <w:rPr>
          <w:color w:val="000000" w:themeColor="text1"/>
        </w:rPr>
        <w:t>,</w:t>
      </w:r>
      <w:r w:rsidR="002F3893" w:rsidRPr="00CA451B">
        <w:rPr>
          <w:color w:val="000000" w:themeColor="text1"/>
        </w:rPr>
        <w:t xml:space="preserve"> the treatment </w:t>
      </w:r>
      <w:proofErr w:type="spellStart"/>
      <w:r w:rsidR="002F3893" w:rsidRPr="00CA451B">
        <w:rPr>
          <w:color w:val="000000" w:themeColor="text1"/>
        </w:rPr>
        <w:t>program</w:t>
      </w:r>
      <w:r w:rsidR="00524B36" w:rsidRPr="00CA451B">
        <w:rPr>
          <w:color w:val="000000" w:themeColor="text1"/>
        </w:rPr>
        <w:t>me</w:t>
      </w:r>
      <w:r w:rsidR="002F3893" w:rsidRPr="00CA451B">
        <w:rPr>
          <w:color w:val="000000" w:themeColor="text1"/>
        </w:rPr>
        <w:t>s</w:t>
      </w:r>
      <w:proofErr w:type="spellEnd"/>
      <w:r w:rsidR="002F3893" w:rsidRPr="00CA451B">
        <w:rPr>
          <w:color w:val="000000" w:themeColor="text1"/>
        </w:rPr>
        <w:t xml:space="preserve"> were actively used </w:t>
      </w:r>
      <w:r w:rsidR="004E784C" w:rsidRPr="00CA451B">
        <w:rPr>
          <w:color w:val="000000" w:themeColor="text1"/>
        </w:rPr>
        <w:t>in order to</w:t>
      </w:r>
      <w:r w:rsidR="00E5532C" w:rsidRPr="00CA451B">
        <w:rPr>
          <w:color w:val="000000" w:themeColor="text1"/>
        </w:rPr>
        <w:t xml:space="preserve"> try to reduce or overcome </w:t>
      </w:r>
      <w:r w:rsidR="00524B36" w:rsidRPr="00CA451B">
        <w:rPr>
          <w:color w:val="000000" w:themeColor="text1"/>
        </w:rPr>
        <w:t>their drug misuse, but</w:t>
      </w:r>
      <w:r w:rsidR="00E5532C" w:rsidRPr="00CA451B">
        <w:rPr>
          <w:color w:val="000000" w:themeColor="text1"/>
        </w:rPr>
        <w:t xml:space="preserve"> also </w:t>
      </w:r>
      <w:r w:rsidR="00D7775A" w:rsidRPr="00CA451B">
        <w:rPr>
          <w:color w:val="000000" w:themeColor="text1"/>
        </w:rPr>
        <w:t xml:space="preserve">to </w:t>
      </w:r>
      <w:r w:rsidR="00524B36" w:rsidRPr="00CA451B">
        <w:rPr>
          <w:color w:val="000000" w:themeColor="text1"/>
        </w:rPr>
        <w:t xml:space="preserve">better </w:t>
      </w:r>
      <w:r w:rsidR="002F3893" w:rsidRPr="00CA451B">
        <w:rPr>
          <w:color w:val="000000" w:themeColor="text1"/>
        </w:rPr>
        <w:t>individuals</w:t>
      </w:r>
      <w:r w:rsidR="002C099C" w:rsidRPr="00CA451B">
        <w:rPr>
          <w:color w:val="000000" w:themeColor="text1"/>
        </w:rPr>
        <w:t>’</w:t>
      </w:r>
      <w:r w:rsidR="002F3893" w:rsidRPr="00CA451B">
        <w:rPr>
          <w:color w:val="000000" w:themeColor="text1"/>
        </w:rPr>
        <w:t xml:space="preserve"> live</w:t>
      </w:r>
      <w:r w:rsidR="00524B36" w:rsidRPr="00CA451B">
        <w:rPr>
          <w:color w:val="000000" w:themeColor="text1"/>
        </w:rPr>
        <w:t>s</w:t>
      </w:r>
      <w:r w:rsidR="00E5532C" w:rsidRPr="00CA451B">
        <w:rPr>
          <w:color w:val="000000" w:themeColor="text1"/>
        </w:rPr>
        <w:t xml:space="preserve"> both inside and outside </w:t>
      </w:r>
      <w:r w:rsidR="002F3893" w:rsidRPr="00CA451B">
        <w:rPr>
          <w:color w:val="000000" w:themeColor="text1"/>
        </w:rPr>
        <w:t xml:space="preserve">the </w:t>
      </w:r>
      <w:r w:rsidR="00E5532C" w:rsidRPr="00CA451B">
        <w:rPr>
          <w:color w:val="000000" w:themeColor="text1"/>
        </w:rPr>
        <w:t>prisons</w:t>
      </w:r>
      <w:r w:rsidR="002F3893" w:rsidRPr="00CA451B">
        <w:rPr>
          <w:color w:val="000000" w:themeColor="text1"/>
        </w:rPr>
        <w:t>.</w:t>
      </w:r>
      <w:r w:rsidR="00E5532C" w:rsidRPr="00CA451B">
        <w:rPr>
          <w:color w:val="000000" w:themeColor="text1"/>
        </w:rPr>
        <w:t xml:space="preserve"> In short, </w:t>
      </w:r>
      <w:r w:rsidR="00524B36" w:rsidRPr="00CA451B">
        <w:rPr>
          <w:color w:val="000000" w:themeColor="text1"/>
        </w:rPr>
        <w:t xml:space="preserve">these prisoners at times </w:t>
      </w:r>
      <w:r w:rsidR="002F3893" w:rsidRPr="00CA451B">
        <w:rPr>
          <w:color w:val="000000" w:themeColor="text1"/>
        </w:rPr>
        <w:t>actively embraced</w:t>
      </w:r>
      <w:r w:rsidR="00E5532C" w:rsidRPr="00CA451B">
        <w:rPr>
          <w:rFonts w:eastAsia="Times New Roman"/>
          <w:color w:val="000000" w:themeColor="text1"/>
        </w:rPr>
        <w:t xml:space="preserve"> the framing of them as </w:t>
      </w:r>
      <w:r w:rsidR="002F3893" w:rsidRPr="00CA451B">
        <w:rPr>
          <w:rFonts w:eastAsia="Times New Roman"/>
          <w:color w:val="000000" w:themeColor="text1"/>
        </w:rPr>
        <w:t>‘</w:t>
      </w:r>
      <w:r w:rsidR="00E5532C" w:rsidRPr="00CA451B">
        <w:rPr>
          <w:rFonts w:eastAsia="Times New Roman"/>
          <w:color w:val="000000" w:themeColor="text1"/>
        </w:rPr>
        <w:t>clients</w:t>
      </w:r>
      <w:r w:rsidR="002F3893" w:rsidRPr="00CA451B">
        <w:rPr>
          <w:rFonts w:eastAsia="Times New Roman"/>
          <w:color w:val="000000" w:themeColor="text1"/>
        </w:rPr>
        <w:t>’</w:t>
      </w:r>
      <w:r w:rsidR="00E5532C" w:rsidRPr="00CA451B">
        <w:rPr>
          <w:rFonts w:eastAsia="Times New Roman"/>
          <w:color w:val="000000" w:themeColor="text1"/>
        </w:rPr>
        <w:t xml:space="preserve"> in need of treatment to take on a </w:t>
      </w:r>
      <w:r w:rsidR="00E5532C" w:rsidRPr="00CA451B">
        <w:rPr>
          <w:rFonts w:eastAsia="Times New Roman"/>
          <w:bCs/>
          <w:color w:val="000000" w:themeColor="text1"/>
        </w:rPr>
        <w:t>new direction in life</w:t>
      </w:r>
      <w:r w:rsidR="000D2FB8" w:rsidRPr="00CA451B">
        <w:rPr>
          <w:rFonts w:eastAsia="Times New Roman"/>
          <w:bCs/>
          <w:color w:val="000000" w:themeColor="text1"/>
        </w:rPr>
        <w:t xml:space="preserve">. At the same time however, </w:t>
      </w:r>
      <w:r w:rsidR="002F3893" w:rsidRPr="00CA451B">
        <w:rPr>
          <w:rFonts w:eastAsia="Times New Roman"/>
          <w:bCs/>
          <w:color w:val="000000" w:themeColor="text1"/>
        </w:rPr>
        <w:t>most prisoners also had</w:t>
      </w:r>
      <w:r w:rsidR="000D2FB8" w:rsidRPr="00CA451B">
        <w:rPr>
          <w:rFonts w:eastAsia="Times New Roman"/>
          <w:bCs/>
          <w:color w:val="000000" w:themeColor="text1"/>
        </w:rPr>
        <w:t xml:space="preserve"> a somewhat pragmatic </w:t>
      </w:r>
      <w:r w:rsidR="002F3893" w:rsidRPr="00CA451B">
        <w:rPr>
          <w:rFonts w:eastAsia="Times New Roman"/>
          <w:bCs/>
          <w:color w:val="000000" w:themeColor="text1"/>
        </w:rPr>
        <w:t>stance to t</w:t>
      </w:r>
      <w:r w:rsidR="002C0514" w:rsidRPr="00CA451B">
        <w:rPr>
          <w:rFonts w:eastAsia="Times New Roman"/>
          <w:bCs/>
          <w:color w:val="000000" w:themeColor="text1"/>
        </w:rPr>
        <w:t xml:space="preserve">he </w:t>
      </w:r>
      <w:proofErr w:type="spellStart"/>
      <w:r w:rsidR="002C0514" w:rsidRPr="00CA451B">
        <w:rPr>
          <w:rFonts w:eastAsia="Times New Roman"/>
          <w:bCs/>
          <w:color w:val="000000" w:themeColor="text1"/>
        </w:rPr>
        <w:t>program</w:t>
      </w:r>
      <w:r w:rsidR="002060A9" w:rsidRPr="00CA451B">
        <w:rPr>
          <w:rFonts w:eastAsia="Times New Roman"/>
          <w:bCs/>
          <w:color w:val="000000" w:themeColor="text1"/>
        </w:rPr>
        <w:t>me</w:t>
      </w:r>
      <w:r w:rsidR="002C0514" w:rsidRPr="00CA451B">
        <w:rPr>
          <w:rFonts w:eastAsia="Times New Roman"/>
          <w:bCs/>
          <w:color w:val="000000" w:themeColor="text1"/>
        </w:rPr>
        <w:t>s</w:t>
      </w:r>
      <w:proofErr w:type="spellEnd"/>
      <w:r w:rsidR="002C0514" w:rsidRPr="00CA451B">
        <w:rPr>
          <w:rFonts w:eastAsia="Times New Roman"/>
          <w:bCs/>
          <w:color w:val="000000" w:themeColor="text1"/>
        </w:rPr>
        <w:t xml:space="preserve">. For instance, as </w:t>
      </w:r>
      <w:r w:rsidR="002F3893" w:rsidRPr="00CA451B">
        <w:rPr>
          <w:rFonts w:eastAsia="Times New Roman"/>
          <w:bCs/>
          <w:color w:val="000000" w:themeColor="text1"/>
        </w:rPr>
        <w:t>positive urine test</w:t>
      </w:r>
      <w:r w:rsidR="002C0514" w:rsidRPr="00CA451B">
        <w:rPr>
          <w:rFonts w:eastAsia="Times New Roman"/>
          <w:bCs/>
          <w:color w:val="000000" w:themeColor="text1"/>
        </w:rPr>
        <w:t>s</w:t>
      </w:r>
      <w:r w:rsidR="002F3893" w:rsidRPr="00CA451B">
        <w:rPr>
          <w:rFonts w:eastAsia="Times New Roman"/>
          <w:bCs/>
          <w:color w:val="000000" w:themeColor="text1"/>
        </w:rPr>
        <w:t xml:space="preserve"> result</w:t>
      </w:r>
      <w:r w:rsidR="002060A9" w:rsidRPr="00CA451B">
        <w:rPr>
          <w:rFonts w:eastAsia="Times New Roman"/>
          <w:bCs/>
          <w:color w:val="000000" w:themeColor="text1"/>
        </w:rPr>
        <w:t>ed</w:t>
      </w:r>
      <w:r w:rsidR="002F3893" w:rsidRPr="00CA451B">
        <w:rPr>
          <w:rFonts w:eastAsia="Times New Roman"/>
          <w:bCs/>
          <w:color w:val="000000" w:themeColor="text1"/>
        </w:rPr>
        <w:t xml:space="preserve"> in fines and </w:t>
      </w:r>
      <w:r w:rsidR="002060A9" w:rsidRPr="00CA451B">
        <w:rPr>
          <w:rFonts w:eastAsia="Times New Roman"/>
          <w:bCs/>
          <w:color w:val="000000" w:themeColor="text1"/>
        </w:rPr>
        <w:t>deprivation</w:t>
      </w:r>
      <w:r w:rsidR="00281E59" w:rsidRPr="00CA451B">
        <w:rPr>
          <w:rFonts w:eastAsia="Times New Roman"/>
          <w:bCs/>
          <w:color w:val="000000" w:themeColor="text1"/>
        </w:rPr>
        <w:t xml:space="preserve"> of weekend leaves, </w:t>
      </w:r>
      <w:r w:rsidR="00682F26" w:rsidRPr="00CA451B">
        <w:rPr>
          <w:rFonts w:eastAsia="Times New Roman"/>
          <w:bCs/>
          <w:color w:val="000000" w:themeColor="text1"/>
        </w:rPr>
        <w:t xml:space="preserve">some prisoners engaged positively with the treatment </w:t>
      </w:r>
      <w:r w:rsidR="00281E59" w:rsidRPr="00CA451B">
        <w:rPr>
          <w:rFonts w:eastAsia="Times New Roman"/>
          <w:bCs/>
          <w:color w:val="000000" w:themeColor="text1"/>
        </w:rPr>
        <w:t xml:space="preserve">ideology of </w:t>
      </w:r>
      <w:r w:rsidR="00E87BA2" w:rsidRPr="00CA451B">
        <w:rPr>
          <w:rFonts w:eastAsia="Times New Roman"/>
          <w:bCs/>
          <w:color w:val="000000" w:themeColor="text1"/>
        </w:rPr>
        <w:t>(</w:t>
      </w:r>
      <w:r w:rsidR="00281E59" w:rsidRPr="00CA451B">
        <w:rPr>
          <w:rFonts w:eastAsia="Times New Roman"/>
          <w:bCs/>
          <w:color w:val="000000" w:themeColor="text1"/>
        </w:rPr>
        <w:t>re</w:t>
      </w:r>
      <w:r w:rsidR="00E87BA2" w:rsidRPr="00CA451B">
        <w:rPr>
          <w:rFonts w:eastAsia="Times New Roman"/>
          <w:bCs/>
          <w:color w:val="000000" w:themeColor="text1"/>
        </w:rPr>
        <w:t>)</w:t>
      </w:r>
      <w:r w:rsidR="00281E59" w:rsidRPr="00CA451B">
        <w:rPr>
          <w:rFonts w:eastAsia="Times New Roman"/>
          <w:bCs/>
          <w:color w:val="000000" w:themeColor="text1"/>
        </w:rPr>
        <w:t>discovering their authentic inner core</w:t>
      </w:r>
      <w:r w:rsidR="00682F26" w:rsidRPr="00CA451B">
        <w:rPr>
          <w:rFonts w:eastAsia="Times New Roman"/>
          <w:bCs/>
          <w:color w:val="000000" w:themeColor="text1"/>
        </w:rPr>
        <w:t xml:space="preserve"> and </w:t>
      </w:r>
      <w:r w:rsidR="00281E59" w:rsidRPr="00CA451B">
        <w:rPr>
          <w:rFonts w:eastAsia="Times New Roman"/>
          <w:bCs/>
          <w:color w:val="000000" w:themeColor="text1"/>
        </w:rPr>
        <w:t xml:space="preserve">they </w:t>
      </w:r>
      <w:r w:rsidR="00682F26" w:rsidRPr="00CA451B">
        <w:rPr>
          <w:rFonts w:eastAsia="Times New Roman"/>
          <w:bCs/>
          <w:color w:val="000000" w:themeColor="text1"/>
        </w:rPr>
        <w:t>did stay</w:t>
      </w:r>
      <w:r w:rsidR="002F3893" w:rsidRPr="00CA451B">
        <w:rPr>
          <w:rFonts w:eastAsia="Times New Roman"/>
          <w:bCs/>
          <w:color w:val="000000" w:themeColor="text1"/>
        </w:rPr>
        <w:t xml:space="preserve"> </w:t>
      </w:r>
      <w:r w:rsidR="00682F26" w:rsidRPr="00CA451B">
        <w:rPr>
          <w:rFonts w:eastAsia="Times New Roman"/>
          <w:bCs/>
          <w:color w:val="000000" w:themeColor="text1"/>
        </w:rPr>
        <w:t>drug free</w:t>
      </w:r>
      <w:r w:rsidR="00D83D78" w:rsidRPr="00CA451B">
        <w:rPr>
          <w:rFonts w:eastAsia="Times New Roman"/>
          <w:bCs/>
          <w:color w:val="000000" w:themeColor="text1"/>
        </w:rPr>
        <w:t xml:space="preserve"> for a period of time</w:t>
      </w:r>
      <w:r w:rsidR="00682F26" w:rsidRPr="00CA451B">
        <w:rPr>
          <w:rFonts w:eastAsia="Times New Roman"/>
          <w:bCs/>
          <w:color w:val="000000" w:themeColor="text1"/>
        </w:rPr>
        <w:t xml:space="preserve">. However, </w:t>
      </w:r>
      <w:r w:rsidR="00682F26" w:rsidRPr="00597D53">
        <w:rPr>
          <w:rFonts w:eastAsia="Times New Roman"/>
          <w:bCs/>
          <w:color w:val="000000" w:themeColor="text1"/>
        </w:rPr>
        <w:t>several prisoner</w:t>
      </w:r>
      <w:r w:rsidR="000D1E83" w:rsidRPr="00597D53">
        <w:rPr>
          <w:rFonts w:eastAsia="Times New Roman"/>
          <w:bCs/>
          <w:color w:val="000000" w:themeColor="text1"/>
        </w:rPr>
        <w:t xml:space="preserve">s also admitted that within two to </w:t>
      </w:r>
      <w:r w:rsidR="00682F26" w:rsidRPr="00597D53">
        <w:rPr>
          <w:rFonts w:eastAsia="Times New Roman"/>
          <w:bCs/>
          <w:color w:val="000000" w:themeColor="text1"/>
        </w:rPr>
        <w:t>three week</w:t>
      </w:r>
      <w:r w:rsidR="00281E59" w:rsidRPr="00597D53">
        <w:rPr>
          <w:rFonts w:eastAsia="Times New Roman"/>
          <w:bCs/>
          <w:color w:val="000000" w:themeColor="text1"/>
        </w:rPr>
        <w:t>s</w:t>
      </w:r>
      <w:r w:rsidR="00682F26" w:rsidRPr="00597D53">
        <w:rPr>
          <w:rFonts w:eastAsia="Times New Roman"/>
          <w:bCs/>
          <w:color w:val="000000" w:themeColor="text1"/>
        </w:rPr>
        <w:t xml:space="preserve"> before their release they would go back to using drugs, as </w:t>
      </w:r>
      <w:r w:rsidR="00597D53" w:rsidRPr="00597D53">
        <w:rPr>
          <w:rFonts w:eastAsia="Times New Roman"/>
          <w:bCs/>
          <w:color w:val="000000" w:themeColor="text1"/>
        </w:rPr>
        <w:t xml:space="preserve">the </w:t>
      </w:r>
      <w:r w:rsidR="002C0514" w:rsidRPr="00597D53">
        <w:rPr>
          <w:rFonts w:eastAsia="Times New Roman"/>
          <w:bCs/>
          <w:color w:val="000000" w:themeColor="text1"/>
        </w:rPr>
        <w:t>prison</w:t>
      </w:r>
      <w:r w:rsidR="000D1E83" w:rsidRPr="00597D53">
        <w:rPr>
          <w:rFonts w:eastAsia="Times New Roman"/>
          <w:bCs/>
          <w:color w:val="000000" w:themeColor="text1"/>
        </w:rPr>
        <w:t xml:space="preserve"> sanction (</w:t>
      </w:r>
      <w:r w:rsidR="005D4359" w:rsidRPr="00597D53">
        <w:rPr>
          <w:rFonts w:eastAsia="Times New Roman"/>
          <w:bCs/>
          <w:color w:val="000000" w:themeColor="text1"/>
        </w:rPr>
        <w:t xml:space="preserve">ie. </w:t>
      </w:r>
      <w:r w:rsidR="000D1E83" w:rsidRPr="00597D53">
        <w:rPr>
          <w:rFonts w:eastAsia="Times New Roman"/>
          <w:bCs/>
          <w:color w:val="000000" w:themeColor="text1"/>
        </w:rPr>
        <w:t>deprivation</w:t>
      </w:r>
      <w:r w:rsidR="00281E59" w:rsidRPr="00597D53">
        <w:rPr>
          <w:rFonts w:eastAsia="Times New Roman"/>
          <w:bCs/>
          <w:color w:val="000000" w:themeColor="text1"/>
        </w:rPr>
        <w:t xml:space="preserve"> of weekend leaves) would</w:t>
      </w:r>
      <w:r w:rsidR="004E21CB" w:rsidRPr="00597D53">
        <w:rPr>
          <w:rFonts w:eastAsia="Times New Roman"/>
          <w:bCs/>
          <w:color w:val="000000" w:themeColor="text1"/>
        </w:rPr>
        <w:t xml:space="preserve"> not</w:t>
      </w:r>
      <w:r w:rsidR="00281E59" w:rsidRPr="00597D53">
        <w:rPr>
          <w:rFonts w:eastAsia="Times New Roman"/>
          <w:bCs/>
          <w:color w:val="000000" w:themeColor="text1"/>
        </w:rPr>
        <w:t xml:space="preserve"> </w:t>
      </w:r>
      <w:r w:rsidR="004E21CB" w:rsidRPr="00597D53">
        <w:t>matter much because</w:t>
      </w:r>
      <w:r w:rsidR="004E21CB">
        <w:t xml:space="preserve"> the prisoner</w:t>
      </w:r>
      <w:r w:rsidR="00597D53">
        <w:t>s</w:t>
      </w:r>
      <w:r w:rsidR="004E21CB">
        <w:t xml:space="preserve"> would be so close to </w:t>
      </w:r>
      <w:r w:rsidR="00597D53">
        <w:t xml:space="preserve">their </w:t>
      </w:r>
      <w:r w:rsidR="004E21CB">
        <w:t>release date</w:t>
      </w:r>
      <w:r w:rsidR="00597D53">
        <w:t>s</w:t>
      </w:r>
      <w:r w:rsidR="00281E59" w:rsidRPr="00CA451B">
        <w:rPr>
          <w:rFonts w:eastAsia="Times New Roman"/>
          <w:bCs/>
          <w:color w:val="000000" w:themeColor="text1"/>
        </w:rPr>
        <w:t xml:space="preserve">. The </w:t>
      </w:r>
      <w:r w:rsidR="002C0514" w:rsidRPr="00CA451B">
        <w:rPr>
          <w:rFonts w:eastAsia="Times New Roman"/>
          <w:bCs/>
          <w:color w:val="000000" w:themeColor="text1"/>
        </w:rPr>
        <w:t xml:space="preserve">framing </w:t>
      </w:r>
      <w:r w:rsidR="00F27E4C" w:rsidRPr="00CA451B">
        <w:rPr>
          <w:rFonts w:eastAsia="Times New Roman"/>
          <w:bCs/>
          <w:color w:val="000000" w:themeColor="text1"/>
        </w:rPr>
        <w:t xml:space="preserve">of them </w:t>
      </w:r>
      <w:r w:rsidR="002C0514" w:rsidRPr="00CA451B">
        <w:rPr>
          <w:rFonts w:eastAsia="Times New Roman"/>
          <w:bCs/>
          <w:color w:val="000000" w:themeColor="text1"/>
        </w:rPr>
        <w:t xml:space="preserve">as </w:t>
      </w:r>
      <w:r w:rsidR="00B35092" w:rsidRPr="00CA451B">
        <w:rPr>
          <w:rFonts w:eastAsia="Times New Roman"/>
          <w:bCs/>
          <w:color w:val="000000" w:themeColor="text1"/>
        </w:rPr>
        <w:t>‘</w:t>
      </w:r>
      <w:r w:rsidR="00281E59" w:rsidRPr="00CA451B">
        <w:rPr>
          <w:rFonts w:eastAsia="Times New Roman"/>
          <w:bCs/>
          <w:color w:val="000000" w:themeColor="text1"/>
        </w:rPr>
        <w:t>recovering client</w:t>
      </w:r>
      <w:r w:rsidR="00F27E4C" w:rsidRPr="00CA451B">
        <w:rPr>
          <w:rFonts w:eastAsia="Times New Roman"/>
          <w:bCs/>
          <w:color w:val="000000" w:themeColor="text1"/>
        </w:rPr>
        <w:t>s</w:t>
      </w:r>
      <w:r w:rsidR="00B35092" w:rsidRPr="00CA451B">
        <w:rPr>
          <w:rFonts w:eastAsia="Times New Roman"/>
          <w:bCs/>
          <w:color w:val="000000" w:themeColor="text1"/>
        </w:rPr>
        <w:t>’</w:t>
      </w:r>
      <w:r w:rsidR="00281E59" w:rsidRPr="00CA451B">
        <w:rPr>
          <w:rFonts w:eastAsia="Times New Roman"/>
          <w:bCs/>
          <w:color w:val="000000" w:themeColor="text1"/>
        </w:rPr>
        <w:t xml:space="preserve">, in this way, was useful for a time. </w:t>
      </w:r>
    </w:p>
    <w:p w14:paraId="5C5FA0DB" w14:textId="77777777" w:rsidR="00B35092" w:rsidRPr="00CA451B" w:rsidRDefault="00B35092" w:rsidP="00185171">
      <w:pPr>
        <w:spacing w:line="360" w:lineRule="auto"/>
        <w:jc w:val="both"/>
        <w:rPr>
          <w:rFonts w:eastAsia="Times New Roman"/>
          <w:bCs/>
          <w:color w:val="000000" w:themeColor="text1"/>
        </w:rPr>
      </w:pPr>
    </w:p>
    <w:p w14:paraId="5BAAEBC4" w14:textId="77777777" w:rsidR="002C099C" w:rsidRPr="00CA451B" w:rsidRDefault="009700DA" w:rsidP="00185171">
      <w:pPr>
        <w:spacing w:line="360" w:lineRule="auto"/>
        <w:jc w:val="both"/>
        <w:rPr>
          <w:rFonts w:eastAsia="Times New Roman"/>
          <w:bCs/>
          <w:color w:val="000000" w:themeColor="text1"/>
        </w:rPr>
      </w:pPr>
      <w:r w:rsidRPr="00CA451B">
        <w:rPr>
          <w:rFonts w:eastAsia="Times New Roman"/>
          <w:bCs/>
          <w:color w:val="000000" w:themeColor="text1"/>
        </w:rPr>
        <w:t>For o</w:t>
      </w:r>
      <w:r w:rsidR="00281E59" w:rsidRPr="00CA451B">
        <w:rPr>
          <w:rFonts w:eastAsia="Times New Roman"/>
          <w:bCs/>
          <w:color w:val="000000" w:themeColor="text1"/>
        </w:rPr>
        <w:t>ther priso</w:t>
      </w:r>
      <w:r w:rsidRPr="00CA451B">
        <w:rPr>
          <w:rFonts w:eastAsia="Times New Roman"/>
          <w:bCs/>
          <w:color w:val="000000" w:themeColor="text1"/>
        </w:rPr>
        <w:t xml:space="preserve">ners, </w:t>
      </w:r>
      <w:r w:rsidR="001C5323" w:rsidRPr="00CA451B">
        <w:rPr>
          <w:rFonts w:eastAsia="Times New Roman"/>
          <w:bCs/>
          <w:color w:val="000000" w:themeColor="text1"/>
        </w:rPr>
        <w:t xml:space="preserve">neither </w:t>
      </w:r>
      <w:r w:rsidRPr="00CA451B">
        <w:rPr>
          <w:rFonts w:eastAsia="Times New Roman"/>
          <w:bCs/>
          <w:color w:val="000000" w:themeColor="text1"/>
        </w:rPr>
        <w:t>abstinence</w:t>
      </w:r>
      <w:r w:rsidR="001C5323" w:rsidRPr="00CA451B">
        <w:rPr>
          <w:rFonts w:eastAsia="Times New Roman"/>
          <w:bCs/>
          <w:color w:val="000000" w:themeColor="text1"/>
        </w:rPr>
        <w:t xml:space="preserve"> nor the wish to recover</w:t>
      </w:r>
      <w:r w:rsidRPr="00CA451B">
        <w:rPr>
          <w:rFonts w:eastAsia="Times New Roman"/>
          <w:bCs/>
          <w:color w:val="000000" w:themeColor="text1"/>
        </w:rPr>
        <w:t xml:space="preserve"> was their key motive for entering the </w:t>
      </w:r>
      <w:r w:rsidR="00E962F2" w:rsidRPr="00CA451B">
        <w:rPr>
          <w:rFonts w:eastAsia="Times New Roman"/>
          <w:bCs/>
          <w:color w:val="000000" w:themeColor="text1"/>
        </w:rPr>
        <w:t xml:space="preserve">drug treatment </w:t>
      </w:r>
      <w:proofErr w:type="spellStart"/>
      <w:r w:rsidRPr="00CA451B">
        <w:rPr>
          <w:rFonts w:eastAsia="Times New Roman"/>
          <w:bCs/>
          <w:color w:val="000000" w:themeColor="text1"/>
        </w:rPr>
        <w:t>program</w:t>
      </w:r>
      <w:r w:rsidR="00B35092" w:rsidRPr="00CA451B">
        <w:rPr>
          <w:rFonts w:eastAsia="Times New Roman"/>
          <w:bCs/>
          <w:color w:val="000000" w:themeColor="text1"/>
        </w:rPr>
        <w:t>me</w:t>
      </w:r>
      <w:proofErr w:type="spellEnd"/>
      <w:r w:rsidRPr="00CA451B">
        <w:rPr>
          <w:rFonts w:eastAsia="Times New Roman"/>
          <w:bCs/>
          <w:color w:val="000000" w:themeColor="text1"/>
        </w:rPr>
        <w:t xml:space="preserve">. </w:t>
      </w:r>
      <w:r w:rsidR="00005185" w:rsidRPr="00CA451B">
        <w:rPr>
          <w:rFonts w:eastAsia="Times New Roman"/>
          <w:bCs/>
          <w:color w:val="000000" w:themeColor="text1"/>
        </w:rPr>
        <w:t>Some</w:t>
      </w:r>
      <w:r w:rsidR="00B35092" w:rsidRPr="00CA451B">
        <w:rPr>
          <w:rFonts w:eastAsia="Times New Roman"/>
          <w:bCs/>
          <w:color w:val="000000" w:themeColor="text1"/>
        </w:rPr>
        <w:t xml:space="preserve"> </w:t>
      </w:r>
      <w:r w:rsidR="0038205E" w:rsidRPr="00CA451B">
        <w:rPr>
          <w:rFonts w:eastAsia="Times New Roman"/>
          <w:bCs/>
          <w:color w:val="000000" w:themeColor="text1"/>
        </w:rPr>
        <w:t>prisoners</w:t>
      </w:r>
      <w:r w:rsidR="00B35092" w:rsidRPr="00CA451B">
        <w:rPr>
          <w:rFonts w:eastAsia="Times New Roman"/>
          <w:bCs/>
          <w:color w:val="000000" w:themeColor="text1"/>
        </w:rPr>
        <w:t xml:space="preserve"> </w:t>
      </w:r>
      <w:r w:rsidR="00005185" w:rsidRPr="00CA451B">
        <w:rPr>
          <w:rFonts w:eastAsia="Times New Roman"/>
          <w:bCs/>
          <w:color w:val="000000" w:themeColor="text1"/>
        </w:rPr>
        <w:t xml:space="preserve">started in </w:t>
      </w:r>
      <w:r w:rsidR="00E962F2" w:rsidRPr="00CA451B">
        <w:rPr>
          <w:rFonts w:eastAsia="Times New Roman"/>
          <w:bCs/>
          <w:color w:val="000000" w:themeColor="text1"/>
        </w:rPr>
        <w:t xml:space="preserve">treatment </w:t>
      </w:r>
      <w:r w:rsidR="00005185" w:rsidRPr="00CA451B">
        <w:rPr>
          <w:rFonts w:eastAsia="Times New Roman"/>
          <w:bCs/>
          <w:color w:val="000000" w:themeColor="text1"/>
        </w:rPr>
        <w:t xml:space="preserve">and displayed </w:t>
      </w:r>
      <w:r w:rsidR="007A409B" w:rsidRPr="00CA451B">
        <w:rPr>
          <w:rFonts w:eastAsia="Times New Roman"/>
          <w:bCs/>
          <w:color w:val="000000" w:themeColor="text1"/>
        </w:rPr>
        <w:t xml:space="preserve">overt </w:t>
      </w:r>
      <w:r w:rsidR="00E87BA2" w:rsidRPr="00CA451B">
        <w:rPr>
          <w:rFonts w:eastAsia="Times New Roman"/>
          <w:bCs/>
          <w:color w:val="000000" w:themeColor="text1"/>
        </w:rPr>
        <w:t xml:space="preserve">positive </w:t>
      </w:r>
      <w:r w:rsidR="00005185" w:rsidRPr="00CA451B">
        <w:rPr>
          <w:rFonts w:eastAsia="Times New Roman"/>
          <w:bCs/>
          <w:color w:val="000000" w:themeColor="text1"/>
        </w:rPr>
        <w:t xml:space="preserve">motivation </w:t>
      </w:r>
      <w:r w:rsidR="000712E0" w:rsidRPr="00CA451B">
        <w:rPr>
          <w:rFonts w:eastAsia="Times New Roman"/>
          <w:bCs/>
          <w:color w:val="000000" w:themeColor="text1"/>
        </w:rPr>
        <w:t xml:space="preserve">because this </w:t>
      </w:r>
      <w:r w:rsidR="00005185" w:rsidRPr="00CA451B">
        <w:rPr>
          <w:rFonts w:eastAsia="Times New Roman"/>
          <w:bCs/>
          <w:color w:val="000000" w:themeColor="text1"/>
        </w:rPr>
        <w:t xml:space="preserve">would make it easier for them to obtain </w:t>
      </w:r>
      <w:proofErr w:type="spellStart"/>
      <w:r w:rsidR="000712E0" w:rsidRPr="00CA451B">
        <w:rPr>
          <w:rFonts w:eastAsia="Times New Roman"/>
          <w:bCs/>
          <w:color w:val="000000" w:themeColor="text1"/>
        </w:rPr>
        <w:t>favourable</w:t>
      </w:r>
      <w:proofErr w:type="spellEnd"/>
      <w:r w:rsidR="000712E0" w:rsidRPr="00CA451B">
        <w:rPr>
          <w:rFonts w:eastAsia="Times New Roman"/>
          <w:bCs/>
          <w:color w:val="000000" w:themeColor="text1"/>
        </w:rPr>
        <w:t xml:space="preserve"> reports </w:t>
      </w:r>
      <w:r w:rsidR="00005185" w:rsidRPr="00CA451B">
        <w:rPr>
          <w:rFonts w:eastAsia="Times New Roman"/>
          <w:bCs/>
          <w:color w:val="000000" w:themeColor="text1"/>
        </w:rPr>
        <w:t>and, consequently, be transferred to an open prison.</w:t>
      </w:r>
      <w:r w:rsidR="007A409B" w:rsidRPr="00CA451B">
        <w:rPr>
          <w:rFonts w:eastAsia="Times New Roman"/>
          <w:bCs/>
          <w:color w:val="000000" w:themeColor="text1"/>
        </w:rPr>
        <w:t xml:space="preserve"> A str</w:t>
      </w:r>
      <w:r w:rsidR="00B04223" w:rsidRPr="00CA451B">
        <w:rPr>
          <w:rFonts w:eastAsia="Times New Roman"/>
          <w:bCs/>
          <w:color w:val="000000" w:themeColor="text1"/>
        </w:rPr>
        <w:t xml:space="preserve">ategy that in many </w:t>
      </w:r>
      <w:proofErr w:type="gramStart"/>
      <w:r w:rsidR="00B04223" w:rsidRPr="00CA451B">
        <w:rPr>
          <w:rFonts w:eastAsia="Times New Roman"/>
          <w:bCs/>
          <w:color w:val="000000" w:themeColor="text1"/>
        </w:rPr>
        <w:t>ways</w:t>
      </w:r>
      <w:proofErr w:type="gramEnd"/>
      <w:r w:rsidR="00B04223" w:rsidRPr="00CA451B">
        <w:rPr>
          <w:rFonts w:eastAsia="Times New Roman"/>
          <w:bCs/>
          <w:color w:val="000000" w:themeColor="text1"/>
        </w:rPr>
        <w:t xml:space="preserve"> interfaces</w:t>
      </w:r>
      <w:r w:rsidR="007A409B" w:rsidRPr="00CA451B">
        <w:rPr>
          <w:rFonts w:eastAsia="Times New Roman"/>
          <w:bCs/>
          <w:color w:val="000000" w:themeColor="text1"/>
        </w:rPr>
        <w:t xml:space="preserve"> well with the Danish national drug action plan and its principle of ‘something-for-something’ </w:t>
      </w:r>
      <w:r w:rsidR="007A409B" w:rsidRPr="00597D53">
        <w:rPr>
          <w:rFonts w:eastAsia="Times New Roman"/>
          <w:bCs/>
          <w:color w:val="000000" w:themeColor="text1"/>
        </w:rPr>
        <w:t>(</w:t>
      </w:r>
      <w:proofErr w:type="spellStart"/>
      <w:r w:rsidR="007A409B" w:rsidRPr="00597D53">
        <w:rPr>
          <w:rFonts w:eastAsia="Times New Roman"/>
          <w:bCs/>
          <w:color w:val="000000" w:themeColor="text1"/>
        </w:rPr>
        <w:t>Regeringen</w:t>
      </w:r>
      <w:proofErr w:type="spellEnd"/>
      <w:r w:rsidR="00B04223" w:rsidRPr="00597D53">
        <w:rPr>
          <w:rFonts w:eastAsia="Times New Roman"/>
          <w:bCs/>
          <w:color w:val="000000" w:themeColor="text1"/>
        </w:rPr>
        <w:t>,</w:t>
      </w:r>
      <w:r w:rsidR="007A409B" w:rsidRPr="00597D53">
        <w:rPr>
          <w:rFonts w:eastAsia="Times New Roman"/>
          <w:bCs/>
          <w:color w:val="000000" w:themeColor="text1"/>
        </w:rPr>
        <w:t xml:space="preserve"> 2003)</w:t>
      </w:r>
      <w:r w:rsidR="000B237F" w:rsidRPr="00597D53">
        <w:rPr>
          <w:rFonts w:eastAsia="Times New Roman"/>
          <w:bCs/>
          <w:color w:val="000000" w:themeColor="text1"/>
        </w:rPr>
        <w:t xml:space="preserve"> or</w:t>
      </w:r>
      <w:r w:rsidR="000B237F" w:rsidRPr="00CA451B">
        <w:rPr>
          <w:rFonts w:eastAsia="Times New Roman"/>
          <w:bCs/>
          <w:color w:val="000000" w:themeColor="text1"/>
        </w:rPr>
        <w:t xml:space="preserve"> </w:t>
      </w:r>
      <w:r w:rsidR="00BA5F9C" w:rsidRPr="00CA451B">
        <w:rPr>
          <w:rFonts w:eastAsia="Times New Roman"/>
          <w:bCs/>
          <w:color w:val="000000" w:themeColor="text1"/>
        </w:rPr>
        <w:t>if you behave well</w:t>
      </w:r>
      <w:r w:rsidR="000B237F" w:rsidRPr="00CA451B">
        <w:rPr>
          <w:rFonts w:eastAsia="Times New Roman"/>
          <w:bCs/>
          <w:color w:val="000000" w:themeColor="text1"/>
        </w:rPr>
        <w:t>,</w:t>
      </w:r>
      <w:r w:rsidR="00BA5F9C" w:rsidRPr="00CA451B">
        <w:rPr>
          <w:rFonts w:eastAsia="Times New Roman"/>
          <w:bCs/>
          <w:color w:val="000000" w:themeColor="text1"/>
        </w:rPr>
        <w:t xml:space="preserve"> you are rewarded</w:t>
      </w:r>
      <w:r w:rsidR="000B237F" w:rsidRPr="00CA451B">
        <w:rPr>
          <w:rFonts w:eastAsia="Times New Roman"/>
          <w:bCs/>
          <w:color w:val="000000" w:themeColor="text1"/>
        </w:rPr>
        <w:t>.</w:t>
      </w:r>
      <w:r w:rsidR="00BA5F9C" w:rsidRPr="00CA451B">
        <w:rPr>
          <w:rFonts w:eastAsia="Times New Roman"/>
          <w:bCs/>
          <w:color w:val="000000" w:themeColor="text1"/>
        </w:rPr>
        <w:t xml:space="preserve"> </w:t>
      </w:r>
      <w:r w:rsidR="000B237F" w:rsidRPr="00CA451B">
        <w:rPr>
          <w:rFonts w:eastAsia="Times New Roman"/>
          <w:bCs/>
          <w:color w:val="000000" w:themeColor="text1"/>
        </w:rPr>
        <w:t xml:space="preserve"> </w:t>
      </w:r>
      <w:r w:rsidR="00B03E7A" w:rsidRPr="00CA451B">
        <w:rPr>
          <w:rFonts w:eastAsia="Times New Roman"/>
          <w:bCs/>
          <w:color w:val="000000" w:themeColor="text1"/>
        </w:rPr>
        <w:t xml:space="preserve">For other prisoners, </w:t>
      </w:r>
      <w:r w:rsidR="00E87BA2" w:rsidRPr="00CA451B">
        <w:rPr>
          <w:rFonts w:eastAsia="Times New Roman"/>
          <w:bCs/>
          <w:color w:val="000000" w:themeColor="text1"/>
        </w:rPr>
        <w:t xml:space="preserve">it was the </w:t>
      </w:r>
      <w:r w:rsidR="00B03E7A" w:rsidRPr="00CA451B">
        <w:rPr>
          <w:rFonts w:eastAsia="Times New Roman"/>
          <w:bCs/>
          <w:color w:val="000000" w:themeColor="text1"/>
        </w:rPr>
        <w:t xml:space="preserve">brutal </w:t>
      </w:r>
      <w:r w:rsidR="002C43ED" w:rsidRPr="00CA451B">
        <w:rPr>
          <w:rFonts w:eastAsia="Times New Roman"/>
          <w:bCs/>
          <w:color w:val="000000" w:themeColor="text1"/>
        </w:rPr>
        <w:t xml:space="preserve">side of </w:t>
      </w:r>
      <w:r w:rsidR="00B03E7A" w:rsidRPr="00CA451B">
        <w:rPr>
          <w:rFonts w:eastAsia="Times New Roman"/>
          <w:bCs/>
          <w:color w:val="000000" w:themeColor="text1"/>
        </w:rPr>
        <w:t>prison life</w:t>
      </w:r>
      <w:r w:rsidR="00E87BA2" w:rsidRPr="00CA451B">
        <w:rPr>
          <w:rFonts w:eastAsia="Times New Roman"/>
          <w:bCs/>
          <w:color w:val="000000" w:themeColor="text1"/>
        </w:rPr>
        <w:t xml:space="preserve"> that</w:t>
      </w:r>
      <w:r w:rsidR="00B03E7A" w:rsidRPr="00CA451B">
        <w:rPr>
          <w:rFonts w:eastAsia="Times New Roman"/>
          <w:bCs/>
          <w:color w:val="000000" w:themeColor="text1"/>
        </w:rPr>
        <w:t xml:space="preserve"> motivated them to start drug treatment.</w:t>
      </w:r>
      <w:r w:rsidR="002C43ED" w:rsidRPr="00CA451B">
        <w:rPr>
          <w:rFonts w:eastAsia="Times New Roman"/>
          <w:bCs/>
          <w:color w:val="000000" w:themeColor="text1"/>
        </w:rPr>
        <w:t xml:space="preserve"> </w:t>
      </w:r>
      <w:r w:rsidR="008B6C25" w:rsidRPr="00CA451B">
        <w:rPr>
          <w:rFonts w:eastAsia="Times New Roman"/>
          <w:bCs/>
          <w:color w:val="000000" w:themeColor="text1"/>
        </w:rPr>
        <w:t>A good part of prison life is</w:t>
      </w:r>
      <w:r w:rsidR="002C43ED" w:rsidRPr="00CA451B">
        <w:rPr>
          <w:rFonts w:eastAsia="Times New Roman"/>
          <w:bCs/>
          <w:color w:val="000000" w:themeColor="text1"/>
        </w:rPr>
        <w:t xml:space="preserve"> characterized by violence, t</w:t>
      </w:r>
      <w:r w:rsidR="004F2534" w:rsidRPr="00CA451B">
        <w:rPr>
          <w:rFonts w:eastAsia="Times New Roman"/>
          <w:bCs/>
          <w:color w:val="000000" w:themeColor="text1"/>
        </w:rPr>
        <w:t>h</w:t>
      </w:r>
      <w:r w:rsidR="002C43ED" w:rsidRPr="00CA451B">
        <w:rPr>
          <w:rFonts w:eastAsia="Times New Roman"/>
          <w:bCs/>
          <w:color w:val="000000" w:themeColor="text1"/>
        </w:rPr>
        <w:t>r</w:t>
      </w:r>
      <w:r w:rsidR="008B6C25" w:rsidRPr="00CA451B">
        <w:rPr>
          <w:rFonts w:eastAsia="Times New Roman"/>
          <w:bCs/>
          <w:color w:val="000000" w:themeColor="text1"/>
        </w:rPr>
        <w:t>e</w:t>
      </w:r>
      <w:r w:rsidR="002C43ED" w:rsidRPr="00CA451B">
        <w:rPr>
          <w:rFonts w:eastAsia="Times New Roman"/>
          <w:bCs/>
          <w:color w:val="000000" w:themeColor="text1"/>
        </w:rPr>
        <w:t>ats,</w:t>
      </w:r>
      <w:r w:rsidR="008B6C25" w:rsidRPr="00CA451B">
        <w:rPr>
          <w:rFonts w:eastAsia="Times New Roman"/>
          <w:bCs/>
          <w:color w:val="000000" w:themeColor="text1"/>
        </w:rPr>
        <w:t xml:space="preserve"> fights and drug deb</w:t>
      </w:r>
      <w:r w:rsidR="004F2534" w:rsidRPr="00CA451B">
        <w:rPr>
          <w:rFonts w:eastAsia="Times New Roman"/>
          <w:bCs/>
          <w:color w:val="000000" w:themeColor="text1"/>
        </w:rPr>
        <w:t>ts (Crewe</w:t>
      </w:r>
      <w:r w:rsidR="00541785" w:rsidRPr="00CA451B">
        <w:rPr>
          <w:rFonts w:eastAsia="Times New Roman"/>
          <w:bCs/>
          <w:color w:val="000000" w:themeColor="text1"/>
        </w:rPr>
        <w:t>,</w:t>
      </w:r>
      <w:r w:rsidR="004F2534" w:rsidRPr="00CA451B">
        <w:rPr>
          <w:rFonts w:eastAsia="Times New Roman"/>
          <w:bCs/>
          <w:color w:val="000000" w:themeColor="text1"/>
        </w:rPr>
        <w:t xml:space="preserve"> 2005). By moving to a safer </w:t>
      </w:r>
      <w:r w:rsidR="00222EBE" w:rsidRPr="00CA451B">
        <w:rPr>
          <w:rFonts w:eastAsia="Times New Roman"/>
          <w:bCs/>
          <w:color w:val="000000" w:themeColor="text1"/>
        </w:rPr>
        <w:t xml:space="preserve">dedicated </w:t>
      </w:r>
      <w:r w:rsidR="008B6C25" w:rsidRPr="00CA451B">
        <w:rPr>
          <w:rFonts w:eastAsia="Times New Roman"/>
          <w:bCs/>
          <w:color w:val="000000" w:themeColor="text1"/>
        </w:rPr>
        <w:t>treatment wing and engaging in treatment</w:t>
      </w:r>
      <w:r w:rsidR="005008E7" w:rsidRPr="00CA451B">
        <w:rPr>
          <w:rFonts w:eastAsia="Times New Roman"/>
          <w:bCs/>
          <w:color w:val="000000" w:themeColor="text1"/>
        </w:rPr>
        <w:t>,</w:t>
      </w:r>
      <w:r w:rsidR="007225EC" w:rsidRPr="00CA451B">
        <w:rPr>
          <w:rFonts w:eastAsia="Times New Roman"/>
          <w:bCs/>
          <w:color w:val="000000" w:themeColor="text1"/>
        </w:rPr>
        <w:t xml:space="preserve"> some prisoners </w:t>
      </w:r>
      <w:r w:rsidR="008B6C25" w:rsidRPr="00CA451B">
        <w:rPr>
          <w:rFonts w:eastAsia="Times New Roman"/>
          <w:bCs/>
          <w:color w:val="000000" w:themeColor="text1"/>
        </w:rPr>
        <w:t>tried to escape the more violent regular wings. This is not t</w:t>
      </w:r>
      <w:r w:rsidR="00222EBE" w:rsidRPr="00CA451B">
        <w:rPr>
          <w:rFonts w:eastAsia="Times New Roman"/>
          <w:bCs/>
          <w:color w:val="000000" w:themeColor="text1"/>
        </w:rPr>
        <w:t xml:space="preserve">o say that they did not in time </w:t>
      </w:r>
      <w:r w:rsidR="008B6C25" w:rsidRPr="00CA451B">
        <w:rPr>
          <w:rFonts w:eastAsia="Times New Roman"/>
          <w:bCs/>
          <w:color w:val="000000" w:themeColor="text1"/>
        </w:rPr>
        <w:t>bec</w:t>
      </w:r>
      <w:r w:rsidR="00926A68" w:rsidRPr="00CA451B">
        <w:rPr>
          <w:rFonts w:eastAsia="Times New Roman"/>
          <w:bCs/>
          <w:color w:val="000000" w:themeColor="text1"/>
        </w:rPr>
        <w:t>o</w:t>
      </w:r>
      <w:r w:rsidR="008B6C25" w:rsidRPr="00CA451B">
        <w:rPr>
          <w:rFonts w:eastAsia="Times New Roman"/>
          <w:bCs/>
          <w:color w:val="000000" w:themeColor="text1"/>
        </w:rPr>
        <w:t xml:space="preserve">me positively involved in the treatment </w:t>
      </w:r>
      <w:proofErr w:type="spellStart"/>
      <w:r w:rsidR="008B6C25" w:rsidRPr="00CA451B">
        <w:rPr>
          <w:rFonts w:eastAsia="Times New Roman"/>
          <w:bCs/>
          <w:color w:val="000000" w:themeColor="text1"/>
        </w:rPr>
        <w:t>program</w:t>
      </w:r>
      <w:r w:rsidR="00BF0254" w:rsidRPr="00CA451B">
        <w:rPr>
          <w:rFonts w:eastAsia="Times New Roman"/>
          <w:bCs/>
          <w:color w:val="000000" w:themeColor="text1"/>
        </w:rPr>
        <w:t>me</w:t>
      </w:r>
      <w:proofErr w:type="spellEnd"/>
      <w:r w:rsidR="00BF0254" w:rsidRPr="00CA451B">
        <w:rPr>
          <w:rFonts w:eastAsia="Times New Roman"/>
          <w:bCs/>
          <w:color w:val="000000" w:themeColor="text1"/>
        </w:rPr>
        <w:t xml:space="preserve">, but </w:t>
      </w:r>
      <w:r w:rsidR="00730C52" w:rsidRPr="00CA451B">
        <w:rPr>
          <w:rFonts w:eastAsia="Times New Roman"/>
          <w:bCs/>
          <w:color w:val="000000" w:themeColor="text1"/>
        </w:rPr>
        <w:t xml:space="preserve">it is an example of how the framing of the client and the practices that follow are also used strategically by prisoners. </w:t>
      </w:r>
    </w:p>
    <w:p w14:paraId="4723B03E" w14:textId="77777777" w:rsidR="002C099C" w:rsidRPr="00CA451B" w:rsidRDefault="002C099C" w:rsidP="00185171">
      <w:pPr>
        <w:spacing w:line="360" w:lineRule="auto"/>
        <w:jc w:val="both"/>
        <w:rPr>
          <w:rFonts w:eastAsia="Times New Roman"/>
          <w:bCs/>
          <w:color w:val="000000" w:themeColor="text1"/>
        </w:rPr>
      </w:pPr>
    </w:p>
    <w:p w14:paraId="3F2D25E5" w14:textId="77777777" w:rsidR="00730C52" w:rsidRPr="00CA451B" w:rsidRDefault="00730C52" w:rsidP="00185171">
      <w:pPr>
        <w:spacing w:line="360" w:lineRule="auto"/>
        <w:jc w:val="both"/>
        <w:rPr>
          <w:color w:val="000000" w:themeColor="text1"/>
        </w:rPr>
      </w:pPr>
      <w:r w:rsidRPr="00CA451B">
        <w:rPr>
          <w:rFonts w:eastAsia="Times New Roman"/>
          <w:bCs/>
          <w:color w:val="000000" w:themeColor="text1"/>
        </w:rPr>
        <w:t xml:space="preserve">At this point, one might consider </w:t>
      </w:r>
      <w:proofErr w:type="spellStart"/>
      <w:r w:rsidRPr="00597D53">
        <w:rPr>
          <w:rFonts w:eastAsia="Times New Roman"/>
          <w:bCs/>
          <w:color w:val="000000" w:themeColor="text1"/>
        </w:rPr>
        <w:t>Carr’s</w:t>
      </w:r>
      <w:proofErr w:type="spellEnd"/>
      <w:r w:rsidR="005008E7" w:rsidRPr="00597D53">
        <w:rPr>
          <w:rFonts w:eastAsia="Times New Roman"/>
          <w:bCs/>
          <w:color w:val="000000" w:themeColor="text1"/>
        </w:rPr>
        <w:t xml:space="preserve"> (201</w:t>
      </w:r>
      <w:r w:rsidR="00597D53">
        <w:rPr>
          <w:rFonts w:eastAsia="Times New Roman"/>
          <w:bCs/>
          <w:color w:val="000000" w:themeColor="text1"/>
        </w:rPr>
        <w:t>1</w:t>
      </w:r>
      <w:r w:rsidR="005008E7" w:rsidRPr="00597D53">
        <w:rPr>
          <w:rFonts w:eastAsia="Times New Roman"/>
          <w:bCs/>
          <w:color w:val="000000" w:themeColor="text1"/>
        </w:rPr>
        <w:t>)</w:t>
      </w:r>
      <w:r w:rsidRPr="00CA451B">
        <w:rPr>
          <w:rFonts w:eastAsia="Times New Roman"/>
          <w:bCs/>
          <w:color w:val="000000" w:themeColor="text1"/>
        </w:rPr>
        <w:t xml:space="preserve"> analysis of script flipping</w:t>
      </w:r>
      <w:r w:rsidR="00362307" w:rsidRPr="00CA451B">
        <w:rPr>
          <w:rFonts w:eastAsia="Times New Roman"/>
          <w:bCs/>
          <w:color w:val="000000" w:themeColor="text1"/>
        </w:rPr>
        <w:t xml:space="preserve"> among female drug users in a drug treatment </w:t>
      </w:r>
      <w:proofErr w:type="spellStart"/>
      <w:r w:rsidR="00362307" w:rsidRPr="00CA451B">
        <w:rPr>
          <w:rFonts w:eastAsia="Times New Roman"/>
          <w:bCs/>
          <w:color w:val="000000" w:themeColor="text1"/>
        </w:rPr>
        <w:t>program</w:t>
      </w:r>
      <w:r w:rsidR="00BF0254" w:rsidRPr="00CA451B">
        <w:rPr>
          <w:rFonts w:eastAsia="Times New Roman"/>
          <w:bCs/>
          <w:color w:val="000000" w:themeColor="text1"/>
        </w:rPr>
        <w:t>me</w:t>
      </w:r>
      <w:proofErr w:type="spellEnd"/>
      <w:r w:rsidR="00362307" w:rsidRPr="00CA451B">
        <w:rPr>
          <w:rFonts w:eastAsia="Times New Roman"/>
          <w:bCs/>
          <w:color w:val="000000" w:themeColor="text1"/>
        </w:rPr>
        <w:t xml:space="preserve"> in the US</w:t>
      </w:r>
      <w:r w:rsidRPr="00CA451B">
        <w:rPr>
          <w:rFonts w:eastAsia="Times New Roman"/>
          <w:bCs/>
          <w:color w:val="000000" w:themeColor="text1"/>
        </w:rPr>
        <w:t>. It is a practice characterized by borrowing the language of the powerful (for instance</w:t>
      </w:r>
      <w:r w:rsidR="00FB4735" w:rsidRPr="00CA451B">
        <w:rPr>
          <w:rFonts w:eastAsia="Times New Roman"/>
          <w:bCs/>
          <w:color w:val="000000" w:themeColor="text1"/>
        </w:rPr>
        <w:t>,</w:t>
      </w:r>
      <w:r w:rsidRPr="00CA451B">
        <w:rPr>
          <w:rFonts w:eastAsia="Times New Roman"/>
          <w:bCs/>
          <w:color w:val="000000" w:themeColor="text1"/>
        </w:rPr>
        <w:t xml:space="preserve"> </w:t>
      </w:r>
      <w:r w:rsidR="00362307" w:rsidRPr="00CA451B">
        <w:rPr>
          <w:rFonts w:eastAsia="Times New Roman"/>
          <w:bCs/>
          <w:color w:val="000000" w:themeColor="text1"/>
        </w:rPr>
        <w:t xml:space="preserve">by </w:t>
      </w:r>
      <w:r w:rsidRPr="00CA451B">
        <w:rPr>
          <w:rFonts w:eastAsia="Times New Roman"/>
          <w:bCs/>
          <w:color w:val="000000" w:themeColor="text1"/>
        </w:rPr>
        <w:t xml:space="preserve">acting like a </w:t>
      </w:r>
      <w:r w:rsidR="00362307" w:rsidRPr="00CA451B">
        <w:rPr>
          <w:rFonts w:eastAsia="Times New Roman"/>
          <w:bCs/>
          <w:color w:val="000000" w:themeColor="text1"/>
        </w:rPr>
        <w:t xml:space="preserve">recovering and motivated </w:t>
      </w:r>
      <w:r w:rsidRPr="00CA451B">
        <w:rPr>
          <w:rFonts w:eastAsia="Times New Roman"/>
          <w:bCs/>
          <w:color w:val="000000" w:themeColor="text1"/>
        </w:rPr>
        <w:t>‘client’) and then skillfully redirecting</w:t>
      </w:r>
      <w:r w:rsidR="00362307" w:rsidRPr="00CA451B">
        <w:rPr>
          <w:rFonts w:eastAsia="Times New Roman"/>
          <w:bCs/>
          <w:color w:val="000000" w:themeColor="text1"/>
        </w:rPr>
        <w:t xml:space="preserve"> its political force</w:t>
      </w:r>
      <w:r w:rsidR="00FB4735" w:rsidRPr="00CA451B">
        <w:rPr>
          <w:rFonts w:eastAsia="Times New Roman"/>
          <w:bCs/>
          <w:color w:val="000000" w:themeColor="text1"/>
        </w:rPr>
        <w:t>. That is, by skillfully performing prescribed ways of speaking</w:t>
      </w:r>
      <w:r w:rsidR="00677397" w:rsidRPr="00CA451B">
        <w:rPr>
          <w:rFonts w:eastAsia="Times New Roman"/>
          <w:bCs/>
          <w:color w:val="000000" w:themeColor="text1"/>
        </w:rPr>
        <w:t>,</w:t>
      </w:r>
      <w:r w:rsidR="00FB4735" w:rsidRPr="00CA451B">
        <w:rPr>
          <w:rFonts w:eastAsia="Times New Roman"/>
          <w:bCs/>
          <w:color w:val="000000" w:themeColor="text1"/>
        </w:rPr>
        <w:t xml:space="preserve"> the women could</w:t>
      </w:r>
      <w:r w:rsidR="00677397" w:rsidRPr="00CA451B">
        <w:rPr>
          <w:rFonts w:eastAsia="Times New Roman"/>
          <w:bCs/>
          <w:color w:val="000000" w:themeColor="text1"/>
        </w:rPr>
        <w:t>, for instance, obtain shelter, food or even</w:t>
      </w:r>
      <w:r w:rsidR="00FB4735" w:rsidRPr="00CA451B">
        <w:rPr>
          <w:rFonts w:eastAsia="Times New Roman"/>
          <w:bCs/>
          <w:color w:val="000000" w:themeColor="text1"/>
        </w:rPr>
        <w:t xml:space="preserve"> </w:t>
      </w:r>
      <w:r w:rsidR="00677397" w:rsidRPr="00CA451B">
        <w:rPr>
          <w:rFonts w:eastAsia="Times New Roman"/>
          <w:bCs/>
          <w:color w:val="000000" w:themeColor="text1"/>
        </w:rPr>
        <w:t xml:space="preserve">regain/maintain custody of their </w:t>
      </w:r>
      <w:r w:rsidR="00677397" w:rsidRPr="00F94E7F">
        <w:rPr>
          <w:rFonts w:eastAsia="Times New Roman"/>
          <w:bCs/>
          <w:color w:val="000000" w:themeColor="text1"/>
        </w:rPr>
        <w:t>children</w:t>
      </w:r>
      <w:r w:rsidR="00FB4735" w:rsidRPr="00F94E7F">
        <w:rPr>
          <w:rFonts w:eastAsia="Times New Roman"/>
          <w:bCs/>
          <w:color w:val="000000" w:themeColor="text1"/>
        </w:rPr>
        <w:t xml:space="preserve"> </w:t>
      </w:r>
      <w:r w:rsidR="005143F2" w:rsidRPr="00F94E7F">
        <w:rPr>
          <w:rFonts w:eastAsia="Times New Roman"/>
          <w:bCs/>
          <w:color w:val="000000" w:themeColor="text1"/>
        </w:rPr>
        <w:t>(</w:t>
      </w:r>
      <w:proofErr w:type="spellStart"/>
      <w:r w:rsidR="00322871" w:rsidRPr="00F94E7F">
        <w:rPr>
          <w:rFonts w:eastAsia="Times New Roman"/>
          <w:bCs/>
          <w:color w:val="000000" w:themeColor="text1"/>
        </w:rPr>
        <w:t>Carr</w:t>
      </w:r>
      <w:proofErr w:type="spellEnd"/>
      <w:r w:rsidR="00322871" w:rsidRPr="00F94E7F">
        <w:rPr>
          <w:rFonts w:eastAsia="Times New Roman"/>
          <w:bCs/>
          <w:color w:val="000000" w:themeColor="text1"/>
        </w:rPr>
        <w:t xml:space="preserve"> 201</w:t>
      </w:r>
      <w:r w:rsidR="00597D53">
        <w:rPr>
          <w:rFonts w:eastAsia="Times New Roman"/>
          <w:bCs/>
          <w:color w:val="000000" w:themeColor="text1"/>
        </w:rPr>
        <w:t>1</w:t>
      </w:r>
      <w:r w:rsidR="00322871" w:rsidRPr="00F94E7F">
        <w:rPr>
          <w:rFonts w:eastAsia="Times New Roman"/>
          <w:bCs/>
          <w:color w:val="000000" w:themeColor="text1"/>
        </w:rPr>
        <w:t>, p.</w:t>
      </w:r>
      <w:r w:rsidR="00362307" w:rsidRPr="00F94E7F">
        <w:rPr>
          <w:rFonts w:eastAsia="Times New Roman"/>
          <w:bCs/>
          <w:color w:val="000000" w:themeColor="text1"/>
        </w:rPr>
        <w:t>222</w:t>
      </w:r>
      <w:r w:rsidR="00362307" w:rsidRPr="00CA451B">
        <w:rPr>
          <w:rFonts w:eastAsia="Times New Roman"/>
          <w:bCs/>
          <w:color w:val="000000" w:themeColor="text1"/>
        </w:rPr>
        <w:t>)</w:t>
      </w:r>
      <w:r w:rsidR="00926A68" w:rsidRPr="00CA451B">
        <w:rPr>
          <w:rFonts w:eastAsia="Times New Roman"/>
          <w:bCs/>
          <w:color w:val="000000" w:themeColor="text1"/>
        </w:rPr>
        <w:t>.</w:t>
      </w:r>
      <w:r w:rsidR="009B1799" w:rsidRPr="00CA451B">
        <w:rPr>
          <w:rFonts w:eastAsia="Times New Roman"/>
          <w:bCs/>
          <w:color w:val="000000" w:themeColor="text1"/>
        </w:rPr>
        <w:t xml:space="preserve"> In sum, it appears that prisoners’ motives for entering prison drug treatment </w:t>
      </w:r>
      <w:proofErr w:type="spellStart"/>
      <w:r w:rsidR="009B1799" w:rsidRPr="00CA451B">
        <w:rPr>
          <w:rFonts w:eastAsia="Times New Roman"/>
          <w:bCs/>
          <w:color w:val="000000" w:themeColor="text1"/>
        </w:rPr>
        <w:t>program</w:t>
      </w:r>
      <w:r w:rsidR="00016480" w:rsidRPr="00CA451B">
        <w:rPr>
          <w:rFonts w:eastAsia="Times New Roman"/>
          <w:bCs/>
          <w:color w:val="000000" w:themeColor="text1"/>
        </w:rPr>
        <w:t>me</w:t>
      </w:r>
      <w:r w:rsidR="009B1799" w:rsidRPr="00CA451B">
        <w:rPr>
          <w:rFonts w:eastAsia="Times New Roman"/>
          <w:bCs/>
          <w:color w:val="000000" w:themeColor="text1"/>
        </w:rPr>
        <w:t>s</w:t>
      </w:r>
      <w:proofErr w:type="spellEnd"/>
      <w:r w:rsidR="009B1799" w:rsidRPr="00CA451B">
        <w:rPr>
          <w:rFonts w:eastAsia="Times New Roman"/>
          <w:bCs/>
          <w:color w:val="000000" w:themeColor="text1"/>
        </w:rPr>
        <w:t xml:space="preserve"> are related both to prisoners’ actual drug problems </w:t>
      </w:r>
      <w:r w:rsidR="009B1799" w:rsidRPr="00CA451B">
        <w:rPr>
          <w:rFonts w:eastAsia="Times New Roman"/>
          <w:bCs/>
          <w:i/>
          <w:color w:val="000000" w:themeColor="text1"/>
        </w:rPr>
        <w:lastRenderedPageBreak/>
        <w:t>and</w:t>
      </w:r>
      <w:r w:rsidR="009B1799" w:rsidRPr="00CA451B">
        <w:rPr>
          <w:rFonts w:eastAsia="Times New Roman"/>
          <w:bCs/>
          <w:color w:val="000000" w:themeColor="text1"/>
        </w:rPr>
        <w:t xml:space="preserve"> </w:t>
      </w:r>
      <w:r w:rsidR="005D41CC" w:rsidRPr="00CA451B">
        <w:rPr>
          <w:rFonts w:eastAsia="Times New Roman"/>
          <w:bCs/>
          <w:color w:val="000000" w:themeColor="text1"/>
        </w:rPr>
        <w:t xml:space="preserve">to factors related to serving </w:t>
      </w:r>
      <w:r w:rsidR="009B1799" w:rsidRPr="00CA451B">
        <w:rPr>
          <w:rFonts w:eastAsia="Times New Roman"/>
          <w:bCs/>
          <w:color w:val="000000" w:themeColor="text1"/>
        </w:rPr>
        <w:t>prison sentence</w:t>
      </w:r>
      <w:r w:rsidR="005D41CC" w:rsidRPr="00CA451B">
        <w:rPr>
          <w:rFonts w:eastAsia="Times New Roman"/>
          <w:bCs/>
          <w:color w:val="000000" w:themeColor="text1"/>
        </w:rPr>
        <w:t>s</w:t>
      </w:r>
      <w:r w:rsidR="009B1799" w:rsidRPr="00CA451B">
        <w:rPr>
          <w:rFonts w:eastAsia="Times New Roman"/>
          <w:bCs/>
          <w:color w:val="000000" w:themeColor="text1"/>
        </w:rPr>
        <w:t xml:space="preserve"> (see</w:t>
      </w:r>
      <w:r w:rsidR="00BD4369" w:rsidRPr="00CA451B">
        <w:rPr>
          <w:rFonts w:eastAsia="Times New Roman"/>
          <w:bCs/>
          <w:color w:val="000000" w:themeColor="text1"/>
        </w:rPr>
        <w:t xml:space="preserve"> </w:t>
      </w:r>
      <w:r w:rsidR="009B1799" w:rsidRPr="00CA451B">
        <w:rPr>
          <w:rFonts w:eastAsia="Times New Roman"/>
          <w:bCs/>
          <w:color w:val="000000" w:themeColor="text1"/>
        </w:rPr>
        <w:t>Williams</w:t>
      </w:r>
      <w:r w:rsidR="00080F3D" w:rsidRPr="00CA451B">
        <w:rPr>
          <w:rFonts w:eastAsia="Times New Roman"/>
          <w:bCs/>
          <w:color w:val="000000" w:themeColor="text1"/>
        </w:rPr>
        <w:t>,</w:t>
      </w:r>
      <w:r w:rsidR="009B1799" w:rsidRPr="00CA451B">
        <w:rPr>
          <w:rFonts w:eastAsia="Times New Roman"/>
          <w:bCs/>
          <w:color w:val="000000" w:themeColor="text1"/>
        </w:rPr>
        <w:t xml:space="preserve"> et al.</w:t>
      </w:r>
      <w:r w:rsidR="00541785" w:rsidRPr="00CA451B">
        <w:rPr>
          <w:rFonts w:eastAsia="Times New Roman"/>
          <w:bCs/>
          <w:color w:val="000000" w:themeColor="text1"/>
        </w:rPr>
        <w:t>,</w:t>
      </w:r>
      <w:r w:rsidR="009B1799" w:rsidRPr="00CA451B">
        <w:rPr>
          <w:rFonts w:eastAsia="Times New Roman"/>
          <w:bCs/>
          <w:color w:val="000000" w:themeColor="text1"/>
        </w:rPr>
        <w:t xml:space="preserve"> 2008; </w:t>
      </w:r>
      <w:proofErr w:type="spellStart"/>
      <w:r w:rsidR="009B1799" w:rsidRPr="00CA451B">
        <w:rPr>
          <w:rFonts w:eastAsia="Times New Roman"/>
          <w:bCs/>
          <w:color w:val="000000" w:themeColor="text1"/>
        </w:rPr>
        <w:t>Kaskela</w:t>
      </w:r>
      <w:proofErr w:type="spellEnd"/>
      <w:r w:rsidR="009B1799" w:rsidRPr="00CA451B">
        <w:rPr>
          <w:rFonts w:eastAsia="Times New Roman"/>
          <w:bCs/>
          <w:color w:val="000000" w:themeColor="text1"/>
        </w:rPr>
        <w:t xml:space="preserve"> and </w:t>
      </w:r>
      <w:proofErr w:type="spellStart"/>
      <w:r w:rsidR="009B1799" w:rsidRPr="00CA451B">
        <w:rPr>
          <w:rFonts w:eastAsia="Times New Roman"/>
          <w:bCs/>
          <w:color w:val="000000" w:themeColor="text1"/>
        </w:rPr>
        <w:t>Tourunen</w:t>
      </w:r>
      <w:proofErr w:type="spellEnd"/>
      <w:r w:rsidR="00080F3D" w:rsidRPr="00CA451B">
        <w:rPr>
          <w:rFonts w:eastAsia="Times New Roman"/>
          <w:bCs/>
          <w:color w:val="000000" w:themeColor="text1"/>
        </w:rPr>
        <w:t>,</w:t>
      </w:r>
      <w:r w:rsidR="009B1799" w:rsidRPr="00CA451B">
        <w:rPr>
          <w:rFonts w:eastAsia="Times New Roman"/>
          <w:bCs/>
          <w:color w:val="000000" w:themeColor="text1"/>
        </w:rPr>
        <w:t xml:space="preserve"> 2018). </w:t>
      </w:r>
      <w:r w:rsidR="005D41CC" w:rsidRPr="00CA451B">
        <w:rPr>
          <w:rFonts w:eastAsia="Times New Roman"/>
          <w:bCs/>
          <w:color w:val="000000" w:themeColor="text1"/>
        </w:rPr>
        <w:t>One can argue</w:t>
      </w:r>
      <w:r w:rsidR="00CF0856" w:rsidRPr="00CA451B">
        <w:rPr>
          <w:rFonts w:eastAsia="Times New Roman"/>
          <w:bCs/>
          <w:color w:val="000000" w:themeColor="text1"/>
        </w:rPr>
        <w:t xml:space="preserve"> that starting in </w:t>
      </w:r>
      <w:r w:rsidR="00A927EE" w:rsidRPr="00CA451B">
        <w:rPr>
          <w:rFonts w:eastAsia="Times New Roman"/>
          <w:bCs/>
          <w:color w:val="000000" w:themeColor="text1"/>
        </w:rPr>
        <w:t xml:space="preserve">drug treatment </w:t>
      </w:r>
      <w:proofErr w:type="spellStart"/>
      <w:r w:rsidR="00A927EE" w:rsidRPr="00CA451B">
        <w:rPr>
          <w:rFonts w:eastAsia="Times New Roman"/>
          <w:bCs/>
          <w:color w:val="000000" w:themeColor="text1"/>
        </w:rPr>
        <w:t>program</w:t>
      </w:r>
      <w:r w:rsidR="00080F3D" w:rsidRPr="00CA451B">
        <w:rPr>
          <w:rFonts w:eastAsia="Times New Roman"/>
          <w:bCs/>
          <w:color w:val="000000" w:themeColor="text1"/>
        </w:rPr>
        <w:t>me</w:t>
      </w:r>
      <w:r w:rsidR="00CF0856" w:rsidRPr="00CA451B">
        <w:rPr>
          <w:rFonts w:eastAsia="Times New Roman"/>
          <w:bCs/>
          <w:color w:val="000000" w:themeColor="text1"/>
        </w:rPr>
        <w:t>s</w:t>
      </w:r>
      <w:proofErr w:type="spellEnd"/>
      <w:r w:rsidR="00A927EE" w:rsidRPr="00CA451B">
        <w:rPr>
          <w:rFonts w:eastAsia="Times New Roman"/>
          <w:bCs/>
          <w:color w:val="000000" w:themeColor="text1"/>
        </w:rPr>
        <w:t xml:space="preserve"> for some prisoners is a ‘survival strategy’ alleviating the pains of imprisonment (Kolind et al. 201</w:t>
      </w:r>
      <w:r w:rsidR="00135BE9" w:rsidRPr="00CA451B">
        <w:rPr>
          <w:rFonts w:eastAsia="Times New Roman"/>
          <w:bCs/>
          <w:color w:val="000000" w:themeColor="text1"/>
        </w:rPr>
        <w:t>3</w:t>
      </w:r>
      <w:r w:rsidR="00A927EE" w:rsidRPr="00CA451B">
        <w:rPr>
          <w:rFonts w:eastAsia="Times New Roman"/>
          <w:bCs/>
          <w:color w:val="000000" w:themeColor="text1"/>
        </w:rPr>
        <w:t>); prisoners ‘play the game’ (</w:t>
      </w:r>
      <w:proofErr w:type="spellStart"/>
      <w:r w:rsidR="00A927EE" w:rsidRPr="00CA451B">
        <w:rPr>
          <w:color w:val="000000" w:themeColor="text1"/>
        </w:rPr>
        <w:t>Schwaebe</w:t>
      </w:r>
      <w:proofErr w:type="spellEnd"/>
      <w:r w:rsidR="004F5675" w:rsidRPr="00CA451B">
        <w:rPr>
          <w:color w:val="000000" w:themeColor="text1"/>
        </w:rPr>
        <w:t>,</w:t>
      </w:r>
      <w:r w:rsidR="00A927EE" w:rsidRPr="00CA451B">
        <w:rPr>
          <w:color w:val="000000" w:themeColor="text1"/>
        </w:rPr>
        <w:t xml:space="preserve"> 2003) </w:t>
      </w:r>
      <w:r w:rsidR="00A927EE" w:rsidRPr="00CA451B">
        <w:rPr>
          <w:rFonts w:eastAsia="Times New Roman"/>
          <w:bCs/>
          <w:color w:val="000000" w:themeColor="text1"/>
        </w:rPr>
        <w:t>or ‘tell them [treatment staff] what they want to hear’ (</w:t>
      </w:r>
      <w:r w:rsidR="00A927EE" w:rsidRPr="00CA451B">
        <w:rPr>
          <w:color w:val="000000" w:themeColor="text1"/>
        </w:rPr>
        <w:t>Patenaude</w:t>
      </w:r>
      <w:r w:rsidR="004F5675" w:rsidRPr="00CA451B">
        <w:rPr>
          <w:color w:val="000000" w:themeColor="text1"/>
        </w:rPr>
        <w:t>,</w:t>
      </w:r>
      <w:r w:rsidR="00A927EE" w:rsidRPr="00CA451B">
        <w:rPr>
          <w:color w:val="000000" w:themeColor="text1"/>
        </w:rPr>
        <w:t xml:space="preserve"> 2005).</w:t>
      </w:r>
    </w:p>
    <w:p w14:paraId="4213A732" w14:textId="77777777" w:rsidR="00FD22C8" w:rsidRPr="00CA451B" w:rsidRDefault="00FD22C8" w:rsidP="00185171">
      <w:pPr>
        <w:spacing w:line="360" w:lineRule="auto"/>
        <w:jc w:val="both"/>
        <w:rPr>
          <w:color w:val="000000" w:themeColor="text1"/>
        </w:rPr>
      </w:pPr>
    </w:p>
    <w:p w14:paraId="0701FD50" w14:textId="77777777" w:rsidR="00F60BE6" w:rsidRPr="00CA451B" w:rsidRDefault="00F60BE6" w:rsidP="00185171">
      <w:pPr>
        <w:spacing w:line="360" w:lineRule="auto"/>
        <w:jc w:val="both"/>
        <w:rPr>
          <w:rFonts w:eastAsia="Times New Roman"/>
          <w:bCs/>
          <w:color w:val="000000" w:themeColor="text1"/>
          <w:lang w:val="en-GB"/>
        </w:rPr>
      </w:pPr>
      <w:r w:rsidRPr="00CA451B">
        <w:rPr>
          <w:rFonts w:eastAsia="Times New Roman"/>
          <w:bCs/>
          <w:color w:val="000000" w:themeColor="text1"/>
          <w:lang w:val="en-GB"/>
        </w:rPr>
        <w:t xml:space="preserve">This section has </w:t>
      </w:r>
      <w:r w:rsidR="0025778B" w:rsidRPr="00CA451B">
        <w:rPr>
          <w:rFonts w:eastAsia="Times New Roman"/>
          <w:bCs/>
          <w:color w:val="000000" w:themeColor="text1"/>
          <w:lang w:val="en-GB"/>
        </w:rPr>
        <w:t>provided examples of</w:t>
      </w:r>
      <w:r w:rsidRPr="00CA451B">
        <w:rPr>
          <w:rFonts w:eastAsia="Times New Roman"/>
          <w:bCs/>
          <w:color w:val="000000" w:themeColor="text1"/>
          <w:lang w:val="en-GB"/>
        </w:rPr>
        <w:t xml:space="preserve"> how prisoners reframe the institutional identities </w:t>
      </w:r>
      <w:r w:rsidR="00636571" w:rsidRPr="00CA451B">
        <w:rPr>
          <w:rFonts w:eastAsia="Times New Roman"/>
          <w:bCs/>
          <w:color w:val="000000" w:themeColor="text1"/>
          <w:lang w:val="en-GB"/>
        </w:rPr>
        <w:t xml:space="preserve">and categorisations </w:t>
      </w:r>
      <w:r w:rsidRPr="00CA451B">
        <w:rPr>
          <w:rFonts w:eastAsia="Times New Roman"/>
          <w:bCs/>
          <w:color w:val="000000" w:themeColor="text1"/>
          <w:lang w:val="en-GB"/>
        </w:rPr>
        <w:t>to which they are subjected as a conse</w:t>
      </w:r>
      <w:r w:rsidR="0025778B" w:rsidRPr="00CA451B">
        <w:rPr>
          <w:rFonts w:eastAsia="Times New Roman"/>
          <w:bCs/>
          <w:color w:val="000000" w:themeColor="text1"/>
          <w:lang w:val="en-GB"/>
        </w:rPr>
        <w:t>quence of the framings in policy</w:t>
      </w:r>
      <w:r w:rsidRPr="00CA451B">
        <w:rPr>
          <w:rFonts w:eastAsia="Times New Roman"/>
          <w:bCs/>
          <w:color w:val="000000" w:themeColor="text1"/>
          <w:lang w:val="en-GB"/>
        </w:rPr>
        <w:t xml:space="preserve"> and practice.</w:t>
      </w:r>
      <w:r w:rsidR="00677397" w:rsidRPr="00CA451B">
        <w:rPr>
          <w:rFonts w:eastAsia="Times New Roman"/>
          <w:bCs/>
          <w:color w:val="000000" w:themeColor="text1"/>
          <w:lang w:val="en-GB"/>
        </w:rPr>
        <w:t xml:space="preserve"> </w:t>
      </w:r>
      <w:r w:rsidRPr="00CA451B">
        <w:rPr>
          <w:rFonts w:eastAsia="Times New Roman"/>
          <w:bCs/>
          <w:color w:val="000000" w:themeColor="text1"/>
          <w:lang w:val="en-GB"/>
        </w:rPr>
        <w:t>At times, they resist the</w:t>
      </w:r>
      <w:r w:rsidR="00FD22C8" w:rsidRPr="00CA451B">
        <w:rPr>
          <w:rFonts w:eastAsia="Times New Roman"/>
          <w:bCs/>
          <w:color w:val="000000" w:themeColor="text1"/>
          <w:lang w:val="en-GB"/>
        </w:rPr>
        <w:t>se</w:t>
      </w:r>
      <w:r w:rsidR="005A02F4" w:rsidRPr="00CA451B">
        <w:rPr>
          <w:rFonts w:eastAsia="Times New Roman"/>
          <w:bCs/>
          <w:color w:val="000000" w:themeColor="text1"/>
          <w:lang w:val="en-GB"/>
        </w:rPr>
        <w:t xml:space="preserve"> framings. Often</w:t>
      </w:r>
      <w:r w:rsidRPr="00CA451B">
        <w:rPr>
          <w:rFonts w:eastAsia="Times New Roman"/>
          <w:bCs/>
          <w:color w:val="000000" w:themeColor="text1"/>
          <w:lang w:val="en-GB"/>
        </w:rPr>
        <w:t xml:space="preserve">, however, they redirect, deflect, strategically </w:t>
      </w:r>
      <w:r w:rsidR="005A02F4" w:rsidRPr="00CA451B">
        <w:rPr>
          <w:rFonts w:eastAsia="Times New Roman"/>
          <w:bCs/>
          <w:color w:val="000000" w:themeColor="text1"/>
          <w:lang w:val="en-GB"/>
        </w:rPr>
        <w:t>‘play the game’</w:t>
      </w:r>
      <w:r w:rsidR="007A0534" w:rsidRPr="00CA451B">
        <w:rPr>
          <w:rFonts w:eastAsia="Times New Roman"/>
          <w:bCs/>
          <w:color w:val="000000" w:themeColor="text1"/>
          <w:lang w:val="en-GB"/>
        </w:rPr>
        <w:t xml:space="preserve"> or</w:t>
      </w:r>
      <w:r w:rsidR="005A02F4" w:rsidRPr="00CA451B">
        <w:rPr>
          <w:rFonts w:eastAsia="Times New Roman"/>
          <w:bCs/>
          <w:color w:val="000000" w:themeColor="text1"/>
          <w:lang w:val="en-GB"/>
        </w:rPr>
        <w:t xml:space="preserve"> </w:t>
      </w:r>
      <w:r w:rsidRPr="00CA451B">
        <w:rPr>
          <w:rFonts w:eastAsia="Times New Roman"/>
          <w:bCs/>
          <w:color w:val="000000" w:themeColor="text1"/>
          <w:lang w:val="en-GB"/>
        </w:rPr>
        <w:t>‘flip the script’, and pragmatically adjust to the framings in order to better survive imprisonment</w:t>
      </w:r>
      <w:r w:rsidR="00FD22C8" w:rsidRPr="00CA451B">
        <w:rPr>
          <w:rFonts w:eastAsia="Times New Roman"/>
          <w:bCs/>
          <w:color w:val="000000" w:themeColor="text1"/>
          <w:lang w:val="en-GB"/>
        </w:rPr>
        <w:t>.</w:t>
      </w:r>
      <w:r w:rsidR="005008E7" w:rsidRPr="00CA451B">
        <w:rPr>
          <w:rFonts w:eastAsia="Times New Roman"/>
          <w:bCs/>
          <w:color w:val="000000" w:themeColor="text1"/>
          <w:lang w:val="en-GB"/>
        </w:rPr>
        <w:t xml:space="preserve"> More to the point, prisoners’ reframing practices are comp</w:t>
      </w:r>
      <w:r w:rsidR="00095EE1" w:rsidRPr="00CA451B">
        <w:rPr>
          <w:rFonts w:eastAsia="Times New Roman"/>
          <w:bCs/>
          <w:color w:val="000000" w:themeColor="text1"/>
          <w:lang w:val="en-GB"/>
        </w:rPr>
        <w:t xml:space="preserve">lex. It is not that they either submit </w:t>
      </w:r>
      <w:r w:rsidR="005008E7" w:rsidRPr="00CA451B">
        <w:rPr>
          <w:rFonts w:eastAsia="Times New Roman"/>
          <w:bCs/>
          <w:color w:val="000000" w:themeColor="text1"/>
          <w:lang w:val="en-GB"/>
        </w:rPr>
        <w:t xml:space="preserve">to the </w:t>
      </w:r>
      <w:r w:rsidR="00AE4C4E" w:rsidRPr="00CA451B">
        <w:rPr>
          <w:rFonts w:eastAsia="Times New Roman"/>
          <w:bCs/>
          <w:color w:val="000000" w:themeColor="text1"/>
          <w:lang w:val="en-GB"/>
        </w:rPr>
        <w:t xml:space="preserve">policy </w:t>
      </w:r>
      <w:r w:rsidR="005008E7" w:rsidRPr="00CA451B">
        <w:rPr>
          <w:rFonts w:eastAsia="Times New Roman"/>
          <w:bCs/>
          <w:color w:val="000000" w:themeColor="text1"/>
          <w:lang w:val="en-GB"/>
        </w:rPr>
        <w:t xml:space="preserve">frames </w:t>
      </w:r>
      <w:r w:rsidR="00AE4C4E" w:rsidRPr="00CA451B">
        <w:rPr>
          <w:rFonts w:eastAsia="Times New Roman"/>
          <w:bCs/>
          <w:color w:val="000000" w:themeColor="text1"/>
          <w:lang w:val="en-GB"/>
        </w:rPr>
        <w:t xml:space="preserve">and just play out the identities which these frames </w:t>
      </w:r>
      <w:r w:rsidR="00095EE1" w:rsidRPr="00CA451B">
        <w:rPr>
          <w:rFonts w:eastAsia="Times New Roman"/>
          <w:bCs/>
          <w:color w:val="000000" w:themeColor="text1"/>
          <w:lang w:val="en-GB"/>
        </w:rPr>
        <w:t xml:space="preserve">outline </w:t>
      </w:r>
      <w:r w:rsidR="00AE4C4E" w:rsidRPr="00CA451B">
        <w:rPr>
          <w:rFonts w:eastAsia="Times New Roman"/>
          <w:bCs/>
          <w:color w:val="000000" w:themeColor="text1"/>
          <w:lang w:val="en-GB"/>
        </w:rPr>
        <w:t>or that they resist and develop alternative and more authentic identificatio</w:t>
      </w:r>
      <w:r w:rsidR="002367AA" w:rsidRPr="00CA451B">
        <w:rPr>
          <w:rFonts w:eastAsia="Times New Roman"/>
          <w:bCs/>
          <w:color w:val="000000" w:themeColor="text1"/>
          <w:lang w:val="en-GB"/>
        </w:rPr>
        <w:t>ns. Rather, as we have demonstrated</w:t>
      </w:r>
      <w:r w:rsidR="00AE4C4E" w:rsidRPr="00CA451B">
        <w:rPr>
          <w:rFonts w:eastAsia="Times New Roman"/>
          <w:bCs/>
          <w:color w:val="000000" w:themeColor="text1"/>
          <w:lang w:val="en-GB"/>
        </w:rPr>
        <w:t xml:space="preserve"> above, prisoners alternate between the different frames available depending on what is most opportune and feasible. In addition, they at times resist, adjust or pragmatically exploit the frames</w:t>
      </w:r>
      <w:r w:rsidR="00E51E5B" w:rsidRPr="00CA451B">
        <w:rPr>
          <w:rFonts w:eastAsia="Times New Roman"/>
          <w:bCs/>
          <w:color w:val="000000" w:themeColor="text1"/>
          <w:lang w:val="en-GB"/>
        </w:rPr>
        <w:t xml:space="preserve"> within the constraints of the prison space</w:t>
      </w:r>
      <w:r w:rsidR="002E19A0" w:rsidRPr="00CA451B">
        <w:rPr>
          <w:rFonts w:eastAsia="Times New Roman"/>
          <w:bCs/>
          <w:color w:val="000000" w:themeColor="text1"/>
          <w:lang w:val="en-GB"/>
        </w:rPr>
        <w:t xml:space="preserve">. </w:t>
      </w:r>
    </w:p>
    <w:p w14:paraId="725F98DC" w14:textId="77777777" w:rsidR="006D0AE4" w:rsidRPr="00CA451B" w:rsidRDefault="006D0AE4" w:rsidP="00185171">
      <w:pPr>
        <w:spacing w:line="360" w:lineRule="auto"/>
        <w:jc w:val="both"/>
        <w:rPr>
          <w:rFonts w:eastAsia="Times New Roman"/>
          <w:bCs/>
          <w:color w:val="000000" w:themeColor="text1"/>
          <w:lang w:val="en-GB"/>
        </w:rPr>
      </w:pPr>
    </w:p>
    <w:p w14:paraId="587835F8" w14:textId="77777777" w:rsidR="00B55A83" w:rsidRPr="00CA451B" w:rsidRDefault="00B55A83" w:rsidP="00185171">
      <w:pPr>
        <w:spacing w:line="360" w:lineRule="auto"/>
        <w:jc w:val="both"/>
        <w:rPr>
          <w:rFonts w:eastAsia="Times New Roman"/>
          <w:bCs/>
          <w:color w:val="000000" w:themeColor="text1"/>
          <w:lang w:val="en-GB"/>
        </w:rPr>
      </w:pPr>
      <w:r w:rsidRPr="00CA451B">
        <w:rPr>
          <w:rFonts w:eastAsia="Times New Roman"/>
          <w:bCs/>
          <w:color w:val="000000" w:themeColor="text1"/>
          <w:lang w:val="en-GB"/>
        </w:rPr>
        <w:t>Th</w:t>
      </w:r>
      <w:r w:rsidR="00625267" w:rsidRPr="00CA451B">
        <w:rPr>
          <w:rFonts w:eastAsia="Times New Roman"/>
          <w:bCs/>
          <w:color w:val="000000" w:themeColor="text1"/>
          <w:lang w:val="en-GB"/>
        </w:rPr>
        <w:t>e</w:t>
      </w:r>
      <w:r w:rsidRPr="00CA451B">
        <w:rPr>
          <w:rFonts w:eastAsia="Times New Roman"/>
          <w:bCs/>
          <w:color w:val="000000" w:themeColor="text1"/>
          <w:lang w:val="en-GB"/>
        </w:rPr>
        <w:t xml:space="preserve"> section focus</w:t>
      </w:r>
      <w:r w:rsidR="00DA638D" w:rsidRPr="00CA451B">
        <w:rPr>
          <w:rFonts w:eastAsia="Times New Roman"/>
          <w:bCs/>
          <w:color w:val="000000" w:themeColor="text1"/>
          <w:lang w:val="en-GB"/>
        </w:rPr>
        <w:t>es</w:t>
      </w:r>
      <w:r w:rsidRPr="00CA451B">
        <w:rPr>
          <w:rFonts w:eastAsia="Times New Roman"/>
          <w:bCs/>
          <w:color w:val="000000" w:themeColor="text1"/>
          <w:lang w:val="en-GB"/>
        </w:rPr>
        <w:t xml:space="preserve"> mainly on individual adaptations to the environment.</w:t>
      </w:r>
      <w:r w:rsidR="00327D0E" w:rsidRPr="00CA451B">
        <w:rPr>
          <w:rFonts w:eastAsia="Times New Roman"/>
          <w:bCs/>
          <w:color w:val="000000" w:themeColor="text1"/>
          <w:lang w:val="en-GB"/>
        </w:rPr>
        <w:t xml:space="preserve"> According to Crewe (200</w:t>
      </w:r>
      <w:r w:rsidR="00597D53">
        <w:rPr>
          <w:rFonts w:eastAsia="Times New Roman"/>
          <w:bCs/>
          <w:color w:val="000000" w:themeColor="text1"/>
          <w:lang w:val="en-GB"/>
        </w:rPr>
        <w:t>9</w:t>
      </w:r>
      <w:r w:rsidR="00327D0E" w:rsidRPr="00CA451B">
        <w:rPr>
          <w:rFonts w:eastAsia="Times New Roman"/>
          <w:bCs/>
          <w:color w:val="000000" w:themeColor="text1"/>
          <w:lang w:val="en-GB"/>
        </w:rPr>
        <w:t>) the lack of collective resistance among prisoners in contemporary prisons is large</w:t>
      </w:r>
      <w:r w:rsidR="006D0AE4" w:rsidRPr="00CA451B">
        <w:rPr>
          <w:rFonts w:eastAsia="Times New Roman"/>
          <w:bCs/>
          <w:color w:val="000000" w:themeColor="text1"/>
          <w:lang w:val="en-GB"/>
        </w:rPr>
        <w:t>ly</w:t>
      </w:r>
      <w:r w:rsidR="00327D0E" w:rsidRPr="00CA451B">
        <w:rPr>
          <w:rFonts w:eastAsia="Times New Roman"/>
          <w:bCs/>
          <w:color w:val="000000" w:themeColor="text1"/>
          <w:lang w:val="en-GB"/>
        </w:rPr>
        <w:t xml:space="preserve"> due to the way</w:t>
      </w:r>
      <w:r w:rsidR="006D0AE4" w:rsidRPr="00CA451B">
        <w:rPr>
          <w:rFonts w:eastAsia="Times New Roman"/>
          <w:bCs/>
          <w:color w:val="000000" w:themeColor="text1"/>
          <w:lang w:val="en-GB"/>
        </w:rPr>
        <w:t>s in which</w:t>
      </w:r>
      <w:r w:rsidR="00327D0E" w:rsidRPr="00CA451B">
        <w:rPr>
          <w:rFonts w:eastAsia="Times New Roman"/>
          <w:bCs/>
          <w:color w:val="000000" w:themeColor="text1"/>
          <w:lang w:val="en-GB"/>
        </w:rPr>
        <w:t xml:space="preserve"> sentencing is increasingly individualised</w:t>
      </w:r>
      <w:r w:rsidR="00D47812" w:rsidRPr="00CA451B">
        <w:rPr>
          <w:rFonts w:eastAsia="Times New Roman"/>
          <w:bCs/>
          <w:color w:val="000000" w:themeColor="text1"/>
          <w:lang w:val="en-GB"/>
        </w:rPr>
        <w:t xml:space="preserve">: </w:t>
      </w:r>
      <w:r w:rsidR="00327D0E" w:rsidRPr="00CA451B">
        <w:rPr>
          <w:rFonts w:eastAsia="Times New Roman"/>
          <w:bCs/>
          <w:color w:val="000000" w:themeColor="text1"/>
          <w:lang w:val="en-GB"/>
        </w:rPr>
        <w:t xml:space="preserve">incentive schemes, progression in sentencing and individualised discretionary arrangements (see also </w:t>
      </w:r>
      <w:proofErr w:type="spellStart"/>
      <w:r w:rsidR="00327D0E" w:rsidRPr="00CA451B">
        <w:rPr>
          <w:rFonts w:eastAsia="Times New Roman"/>
          <w:bCs/>
          <w:color w:val="000000" w:themeColor="text1"/>
          <w:lang w:val="en-GB"/>
        </w:rPr>
        <w:t>Mjåland</w:t>
      </w:r>
      <w:proofErr w:type="spellEnd"/>
      <w:r w:rsidR="00BD0E32" w:rsidRPr="00CA451B">
        <w:rPr>
          <w:rFonts w:eastAsia="Times New Roman"/>
          <w:bCs/>
          <w:color w:val="000000" w:themeColor="text1"/>
          <w:lang w:val="en-GB"/>
        </w:rPr>
        <w:t>,</w:t>
      </w:r>
      <w:r w:rsidR="00327D0E" w:rsidRPr="00CA451B">
        <w:rPr>
          <w:rFonts w:eastAsia="Times New Roman"/>
          <w:bCs/>
          <w:color w:val="000000" w:themeColor="text1"/>
          <w:lang w:val="en-GB"/>
        </w:rPr>
        <w:t xml:space="preserve"> 2015</w:t>
      </w:r>
      <w:r w:rsidR="007B5A38" w:rsidRPr="00CA451B">
        <w:rPr>
          <w:rFonts w:eastAsia="Times New Roman"/>
          <w:bCs/>
          <w:color w:val="000000" w:themeColor="text1"/>
          <w:lang w:val="en-GB"/>
        </w:rPr>
        <w:t>, p.</w:t>
      </w:r>
      <w:r w:rsidR="00D47812" w:rsidRPr="00CA451B">
        <w:rPr>
          <w:rFonts w:eastAsia="Times New Roman"/>
          <w:bCs/>
          <w:color w:val="000000" w:themeColor="text1"/>
          <w:lang w:val="en-GB"/>
        </w:rPr>
        <w:t>782).</w:t>
      </w:r>
      <w:r w:rsidRPr="00CA451B">
        <w:rPr>
          <w:rFonts w:eastAsia="Times New Roman"/>
          <w:bCs/>
          <w:color w:val="000000" w:themeColor="text1"/>
          <w:lang w:val="en-GB"/>
        </w:rPr>
        <w:t xml:space="preserve"> </w:t>
      </w:r>
      <w:r w:rsidR="00BD0E32" w:rsidRPr="00CA451B">
        <w:rPr>
          <w:rFonts w:eastAsia="Times New Roman"/>
          <w:bCs/>
          <w:color w:val="000000" w:themeColor="text1"/>
          <w:lang w:val="en-GB"/>
        </w:rPr>
        <w:t>However, i</w:t>
      </w:r>
      <w:r w:rsidRPr="00CA451B">
        <w:rPr>
          <w:rFonts w:eastAsia="Times New Roman"/>
          <w:bCs/>
          <w:color w:val="000000" w:themeColor="text1"/>
          <w:lang w:val="en-GB"/>
        </w:rPr>
        <w:t xml:space="preserve">t should be </w:t>
      </w:r>
      <w:r w:rsidR="003F7D8D" w:rsidRPr="00CA451B">
        <w:rPr>
          <w:rFonts w:eastAsia="Times New Roman"/>
          <w:bCs/>
          <w:color w:val="000000" w:themeColor="text1"/>
          <w:lang w:val="en-GB"/>
        </w:rPr>
        <w:t>noted</w:t>
      </w:r>
      <w:r w:rsidR="00BD0E32" w:rsidRPr="00CA451B">
        <w:rPr>
          <w:rFonts w:eastAsia="Times New Roman"/>
          <w:bCs/>
          <w:color w:val="000000" w:themeColor="text1"/>
          <w:lang w:val="en-GB"/>
        </w:rPr>
        <w:t xml:space="preserve"> </w:t>
      </w:r>
      <w:r w:rsidRPr="00CA451B">
        <w:rPr>
          <w:rFonts w:eastAsia="Times New Roman"/>
          <w:bCs/>
          <w:color w:val="000000" w:themeColor="text1"/>
          <w:lang w:val="en-GB"/>
        </w:rPr>
        <w:t>that resistance also come</w:t>
      </w:r>
      <w:r w:rsidR="003B45FD" w:rsidRPr="00CA451B">
        <w:rPr>
          <w:rFonts w:eastAsia="Times New Roman"/>
          <w:bCs/>
          <w:color w:val="000000" w:themeColor="text1"/>
          <w:lang w:val="en-GB"/>
        </w:rPr>
        <w:t>s</w:t>
      </w:r>
      <w:r w:rsidRPr="00CA451B">
        <w:rPr>
          <w:rFonts w:eastAsia="Times New Roman"/>
          <w:bCs/>
          <w:color w:val="000000" w:themeColor="text1"/>
          <w:lang w:val="en-GB"/>
        </w:rPr>
        <w:t xml:space="preserve"> from organised user groups in the form of more coherent policy </w:t>
      </w:r>
      <w:r w:rsidR="00CA6D38" w:rsidRPr="00CA451B">
        <w:rPr>
          <w:rFonts w:eastAsia="Times New Roman"/>
          <w:bCs/>
          <w:color w:val="000000" w:themeColor="text1"/>
          <w:lang w:val="en-GB"/>
        </w:rPr>
        <w:t xml:space="preserve">consultations, </w:t>
      </w:r>
      <w:r w:rsidRPr="00CA451B">
        <w:rPr>
          <w:rFonts w:eastAsia="Times New Roman"/>
          <w:bCs/>
          <w:color w:val="000000" w:themeColor="text1"/>
          <w:lang w:val="en-GB"/>
        </w:rPr>
        <w:t>proposals and critiques. The UK NGO User Voice is an example of this</w:t>
      </w:r>
      <w:r w:rsidR="003B45FD" w:rsidRPr="00CA451B">
        <w:rPr>
          <w:rFonts w:eastAsia="Times New Roman"/>
          <w:bCs/>
          <w:color w:val="000000" w:themeColor="text1"/>
          <w:lang w:val="en-GB"/>
        </w:rPr>
        <w:t xml:space="preserve"> collective resistance</w:t>
      </w:r>
      <w:r w:rsidRPr="00CA451B">
        <w:rPr>
          <w:rFonts w:eastAsia="Times New Roman"/>
          <w:bCs/>
          <w:color w:val="000000" w:themeColor="text1"/>
          <w:lang w:val="en-GB"/>
        </w:rPr>
        <w:t xml:space="preserve">. </w:t>
      </w:r>
      <w:r w:rsidR="00053767" w:rsidRPr="00CA451B">
        <w:rPr>
          <w:rFonts w:eastAsia="Times New Roman"/>
          <w:bCs/>
          <w:color w:val="000000" w:themeColor="text1"/>
          <w:lang w:val="en-GB"/>
        </w:rPr>
        <w:t xml:space="preserve">They conduct consultations and research led by former service users. </w:t>
      </w:r>
      <w:r w:rsidR="003F7D8D" w:rsidRPr="00CA451B">
        <w:rPr>
          <w:rFonts w:eastAsia="Times New Roman"/>
          <w:bCs/>
          <w:color w:val="000000" w:themeColor="text1"/>
          <w:lang w:val="en-GB"/>
        </w:rPr>
        <w:t xml:space="preserve">For </w:t>
      </w:r>
      <w:r w:rsidR="00CC69EB" w:rsidRPr="00CA451B">
        <w:rPr>
          <w:rFonts w:eastAsia="Times New Roman"/>
          <w:bCs/>
          <w:color w:val="000000" w:themeColor="text1"/>
          <w:lang w:val="en-GB"/>
        </w:rPr>
        <w:t>example</w:t>
      </w:r>
      <w:r w:rsidR="003F7D8D" w:rsidRPr="00CA451B">
        <w:rPr>
          <w:rFonts w:eastAsia="Times New Roman"/>
          <w:bCs/>
          <w:color w:val="000000" w:themeColor="text1"/>
          <w:lang w:val="en-GB"/>
        </w:rPr>
        <w:t>, i</w:t>
      </w:r>
      <w:r w:rsidRPr="00CA451B">
        <w:rPr>
          <w:rFonts w:eastAsia="Times New Roman"/>
          <w:bCs/>
          <w:color w:val="000000" w:themeColor="text1"/>
          <w:lang w:val="en-GB"/>
        </w:rPr>
        <w:t>n a recent report</w:t>
      </w:r>
      <w:r w:rsidR="0016239C" w:rsidRPr="00CA451B">
        <w:rPr>
          <w:rFonts w:eastAsia="Times New Roman"/>
          <w:bCs/>
          <w:color w:val="000000" w:themeColor="text1"/>
          <w:lang w:val="en-GB"/>
        </w:rPr>
        <w:t xml:space="preserve"> they f</w:t>
      </w:r>
      <w:r w:rsidR="003F7D8D" w:rsidRPr="00CA451B">
        <w:rPr>
          <w:rFonts w:eastAsia="Times New Roman"/>
          <w:bCs/>
          <w:color w:val="000000" w:themeColor="text1"/>
          <w:lang w:val="en-GB"/>
        </w:rPr>
        <w:t xml:space="preserve">ound that young people in </w:t>
      </w:r>
      <w:r w:rsidR="009A0A56" w:rsidRPr="00CA451B">
        <w:rPr>
          <w:rFonts w:eastAsia="Times New Roman"/>
          <w:bCs/>
          <w:color w:val="000000" w:themeColor="text1"/>
          <w:lang w:val="en-GB"/>
        </w:rPr>
        <w:t xml:space="preserve">secure settings and </w:t>
      </w:r>
      <w:r w:rsidR="00F91692" w:rsidRPr="00CA451B">
        <w:rPr>
          <w:rFonts w:eastAsia="Times New Roman"/>
          <w:bCs/>
          <w:color w:val="000000" w:themeColor="text1"/>
          <w:lang w:val="en-GB"/>
        </w:rPr>
        <w:t xml:space="preserve">youth </w:t>
      </w:r>
      <w:r w:rsidR="003F7D8D" w:rsidRPr="00CA451B">
        <w:rPr>
          <w:rFonts w:eastAsia="Times New Roman"/>
          <w:bCs/>
          <w:color w:val="000000" w:themeColor="text1"/>
          <w:lang w:val="en-GB"/>
        </w:rPr>
        <w:t xml:space="preserve">custody </w:t>
      </w:r>
      <w:r w:rsidR="009A0A56" w:rsidRPr="00CA451B">
        <w:rPr>
          <w:rFonts w:eastAsia="Times New Roman"/>
          <w:bCs/>
          <w:color w:val="000000" w:themeColor="text1"/>
          <w:lang w:val="en-GB"/>
        </w:rPr>
        <w:t xml:space="preserve">in Britain </w:t>
      </w:r>
      <w:r w:rsidR="003F7D8D" w:rsidRPr="00CA451B">
        <w:rPr>
          <w:rFonts w:eastAsia="Times New Roman"/>
          <w:bCs/>
          <w:color w:val="000000" w:themeColor="text1"/>
          <w:lang w:val="en-GB"/>
        </w:rPr>
        <w:t>used drugs mainly in order to deal with grief and anger. Moreover, the</w:t>
      </w:r>
      <w:r w:rsidR="00CC69EB" w:rsidRPr="00CA451B">
        <w:rPr>
          <w:rFonts w:eastAsia="Times New Roman"/>
          <w:bCs/>
          <w:color w:val="000000" w:themeColor="text1"/>
          <w:lang w:val="en-GB"/>
        </w:rPr>
        <w:t>y</w:t>
      </w:r>
      <w:r w:rsidR="003F7D8D" w:rsidRPr="00CA451B">
        <w:rPr>
          <w:rFonts w:eastAsia="Times New Roman"/>
          <w:bCs/>
          <w:color w:val="000000" w:themeColor="text1"/>
          <w:lang w:val="en-GB"/>
        </w:rPr>
        <w:t xml:space="preserve"> found that a majority of the young people had no trust in the professionals involved in their care. These results</w:t>
      </w:r>
      <w:r w:rsidR="00906A5C" w:rsidRPr="00CA451B">
        <w:rPr>
          <w:rFonts w:eastAsia="Times New Roman"/>
          <w:bCs/>
          <w:color w:val="000000" w:themeColor="text1"/>
          <w:lang w:val="en-GB"/>
        </w:rPr>
        <w:t xml:space="preserve"> h</w:t>
      </w:r>
      <w:r w:rsidR="00BC5138" w:rsidRPr="00CA451B">
        <w:rPr>
          <w:rFonts w:eastAsia="Times New Roman"/>
          <w:bCs/>
          <w:color w:val="000000" w:themeColor="text1"/>
          <w:lang w:val="en-GB"/>
        </w:rPr>
        <w:t xml:space="preserve">ave </w:t>
      </w:r>
      <w:r w:rsidR="00906A5C" w:rsidRPr="00CA451B">
        <w:rPr>
          <w:rFonts w:eastAsia="Times New Roman"/>
          <w:bCs/>
          <w:color w:val="000000" w:themeColor="text1"/>
          <w:lang w:val="en-GB"/>
        </w:rPr>
        <w:t>been</w:t>
      </w:r>
      <w:r w:rsidR="003F7D8D" w:rsidRPr="00CA451B">
        <w:rPr>
          <w:rFonts w:eastAsia="Times New Roman"/>
          <w:bCs/>
          <w:color w:val="000000" w:themeColor="text1"/>
          <w:lang w:val="en-GB"/>
        </w:rPr>
        <w:t xml:space="preserve"> used by User Voice to call for action</w:t>
      </w:r>
      <w:r w:rsidR="004E3553" w:rsidRPr="00CA451B">
        <w:rPr>
          <w:rFonts w:eastAsia="Times New Roman"/>
          <w:bCs/>
          <w:color w:val="000000" w:themeColor="text1"/>
          <w:lang w:val="en-GB"/>
        </w:rPr>
        <w:t xml:space="preserve"> and improvements to service provision for young people</w:t>
      </w:r>
      <w:r w:rsidR="0016239C" w:rsidRPr="00CA451B">
        <w:rPr>
          <w:rFonts w:eastAsia="Times New Roman"/>
          <w:bCs/>
          <w:color w:val="000000" w:themeColor="text1"/>
          <w:lang w:val="en-GB"/>
        </w:rPr>
        <w:t xml:space="preserve"> (User Voice, 2018)</w:t>
      </w:r>
      <w:r w:rsidR="00906A5C" w:rsidRPr="00CA451B">
        <w:rPr>
          <w:rFonts w:eastAsia="Times New Roman"/>
          <w:bCs/>
          <w:color w:val="000000" w:themeColor="text1"/>
          <w:lang w:val="en-GB"/>
        </w:rPr>
        <w:t>.</w:t>
      </w:r>
    </w:p>
    <w:p w14:paraId="16BB434A" w14:textId="77777777" w:rsidR="00953B1F" w:rsidRDefault="00953B1F" w:rsidP="00281E59">
      <w:pPr>
        <w:spacing w:line="360" w:lineRule="auto"/>
        <w:rPr>
          <w:rFonts w:eastAsia="Times New Roman"/>
          <w:b/>
          <w:bCs/>
          <w:color w:val="333333"/>
          <w:lang w:val="en-GB"/>
        </w:rPr>
      </w:pPr>
    </w:p>
    <w:p w14:paraId="29111958" w14:textId="77777777" w:rsidR="00541785" w:rsidRDefault="00541785" w:rsidP="00281E59">
      <w:pPr>
        <w:spacing w:line="360" w:lineRule="auto"/>
        <w:rPr>
          <w:rFonts w:eastAsia="Times New Roman"/>
          <w:b/>
          <w:bCs/>
          <w:color w:val="333333"/>
          <w:lang w:val="en-GB"/>
        </w:rPr>
      </w:pPr>
    </w:p>
    <w:p w14:paraId="100605EF" w14:textId="77777777" w:rsidR="007B5A38" w:rsidRDefault="007B5A38" w:rsidP="00281E59">
      <w:pPr>
        <w:spacing w:line="360" w:lineRule="auto"/>
        <w:rPr>
          <w:rFonts w:eastAsia="Times New Roman"/>
          <w:b/>
          <w:bCs/>
          <w:color w:val="333333"/>
          <w:lang w:val="en-GB"/>
        </w:rPr>
      </w:pPr>
    </w:p>
    <w:p w14:paraId="521E67CE" w14:textId="77777777" w:rsidR="007B5A38" w:rsidRDefault="007B5A38" w:rsidP="00281E59">
      <w:pPr>
        <w:spacing w:line="360" w:lineRule="auto"/>
        <w:rPr>
          <w:rFonts w:eastAsia="Times New Roman"/>
          <w:b/>
          <w:bCs/>
          <w:color w:val="333333"/>
          <w:lang w:val="en-GB"/>
        </w:rPr>
      </w:pPr>
    </w:p>
    <w:p w14:paraId="73813CB3" w14:textId="77777777" w:rsidR="00953B1F" w:rsidRPr="00953B1F" w:rsidRDefault="00953B1F" w:rsidP="00281E59">
      <w:pPr>
        <w:spacing w:line="360" w:lineRule="auto"/>
        <w:rPr>
          <w:rFonts w:eastAsia="Times New Roman"/>
          <w:b/>
          <w:bCs/>
          <w:color w:val="333333"/>
          <w:lang w:val="en-GB"/>
        </w:rPr>
      </w:pPr>
      <w:r w:rsidRPr="00953B1F">
        <w:rPr>
          <w:rFonts w:eastAsia="Times New Roman"/>
          <w:b/>
          <w:bCs/>
          <w:color w:val="333333"/>
          <w:lang w:val="en-GB"/>
        </w:rPr>
        <w:lastRenderedPageBreak/>
        <w:t>Conclusion</w:t>
      </w:r>
    </w:p>
    <w:p w14:paraId="40028A53" w14:textId="77777777" w:rsidR="00F60BE6" w:rsidRPr="00FD22C8" w:rsidRDefault="00F60BE6" w:rsidP="00281E59">
      <w:pPr>
        <w:spacing w:line="360" w:lineRule="auto"/>
        <w:rPr>
          <w:rFonts w:eastAsia="Times New Roman"/>
          <w:bCs/>
          <w:color w:val="333333"/>
          <w:lang w:val="en-GB"/>
        </w:rPr>
      </w:pPr>
    </w:p>
    <w:p w14:paraId="3C817030" w14:textId="77777777" w:rsidR="00953B1F" w:rsidRPr="00324D04" w:rsidRDefault="00953B1F" w:rsidP="00953B1F">
      <w:pPr>
        <w:pStyle w:val="ListParagraph"/>
        <w:spacing w:line="360" w:lineRule="auto"/>
        <w:ind w:left="0"/>
        <w:jc w:val="both"/>
        <w:rPr>
          <w:rFonts w:eastAsia="Times New Roman"/>
          <w:color w:val="333333"/>
        </w:rPr>
      </w:pPr>
      <w:r>
        <w:rPr>
          <w:rFonts w:eastAsia="Times New Roman"/>
          <w:color w:val="333333"/>
        </w:rPr>
        <w:t>We have illustrated some of the intricate interplay between policy framings and prisoners’ reframing. We have argued that prisoners pragmatically adjust to, exploit, resist, but also sub</w:t>
      </w:r>
      <w:r w:rsidR="007B5A38">
        <w:rPr>
          <w:rFonts w:eastAsia="Times New Roman"/>
          <w:color w:val="333333"/>
        </w:rPr>
        <w:t>vert</w:t>
      </w:r>
      <w:r>
        <w:rPr>
          <w:rFonts w:eastAsia="Times New Roman"/>
          <w:color w:val="333333"/>
        </w:rPr>
        <w:t xml:space="preserve"> the policy frames. In this way, prisoners should not be seen as passive recipients of policy framings and co</w:t>
      </w:r>
      <w:r w:rsidR="0099376E">
        <w:rPr>
          <w:rFonts w:eastAsia="Times New Roman"/>
          <w:color w:val="333333"/>
        </w:rPr>
        <w:t xml:space="preserve">mpletely subjected to the </w:t>
      </w:r>
      <w:r>
        <w:rPr>
          <w:rFonts w:eastAsia="Times New Roman"/>
          <w:color w:val="333333"/>
        </w:rPr>
        <w:t xml:space="preserve">powers of prison policy and practice. Rather, they are active agents reflecting on </w:t>
      </w:r>
      <w:r w:rsidR="00277764">
        <w:rPr>
          <w:rFonts w:eastAsia="Times New Roman"/>
          <w:color w:val="333333"/>
        </w:rPr>
        <w:t xml:space="preserve">and acting within </w:t>
      </w:r>
      <w:r>
        <w:rPr>
          <w:rFonts w:eastAsia="Times New Roman"/>
          <w:color w:val="333333"/>
        </w:rPr>
        <w:t>the circumstance</w:t>
      </w:r>
      <w:r w:rsidR="00277764">
        <w:rPr>
          <w:rFonts w:eastAsia="Times New Roman"/>
          <w:color w:val="333333"/>
        </w:rPr>
        <w:t>s</w:t>
      </w:r>
      <w:r>
        <w:rPr>
          <w:rFonts w:eastAsia="Times New Roman"/>
          <w:color w:val="333333"/>
        </w:rPr>
        <w:t xml:space="preserve"> they are plac</w:t>
      </w:r>
      <w:r w:rsidR="00277764">
        <w:rPr>
          <w:rFonts w:eastAsia="Times New Roman"/>
          <w:color w:val="333333"/>
        </w:rPr>
        <w:t>ed in. Naturally, prisoners can</w:t>
      </w:r>
      <w:r>
        <w:rPr>
          <w:rFonts w:eastAsia="Times New Roman"/>
          <w:color w:val="333333"/>
        </w:rPr>
        <w:t xml:space="preserve">not resist the </w:t>
      </w:r>
      <w:r w:rsidR="00DF0D7A">
        <w:rPr>
          <w:rFonts w:eastAsia="Times New Roman"/>
          <w:color w:val="333333"/>
        </w:rPr>
        <w:t xml:space="preserve">formidable </w:t>
      </w:r>
      <w:r>
        <w:rPr>
          <w:rFonts w:eastAsia="Times New Roman"/>
          <w:color w:val="333333"/>
        </w:rPr>
        <w:t>powers of the prison and the robust policy framings at will. P</w:t>
      </w:r>
      <w:r w:rsidRPr="00324D04">
        <w:rPr>
          <w:rFonts w:eastAsia="Times New Roman"/>
          <w:color w:val="333333"/>
        </w:rPr>
        <w:t>rison drug policies set the agenda</w:t>
      </w:r>
      <w:r w:rsidR="00794EE0">
        <w:rPr>
          <w:rFonts w:eastAsia="Times New Roman"/>
          <w:color w:val="333333"/>
        </w:rPr>
        <w:t xml:space="preserve"> </w:t>
      </w:r>
      <w:r w:rsidR="0012665D">
        <w:rPr>
          <w:rFonts w:eastAsia="Times New Roman"/>
          <w:color w:val="333333"/>
        </w:rPr>
        <w:t xml:space="preserve">and parameters </w:t>
      </w:r>
      <w:r w:rsidR="00794EE0">
        <w:rPr>
          <w:rFonts w:eastAsia="Times New Roman"/>
          <w:color w:val="333333"/>
        </w:rPr>
        <w:t>for the life prisoners can live</w:t>
      </w:r>
      <w:r w:rsidR="00914FE8">
        <w:rPr>
          <w:rFonts w:eastAsia="Times New Roman"/>
          <w:color w:val="333333"/>
        </w:rPr>
        <w:t xml:space="preserve">, but </w:t>
      </w:r>
      <w:r>
        <w:rPr>
          <w:rFonts w:eastAsia="Times New Roman"/>
          <w:color w:val="333333"/>
        </w:rPr>
        <w:t>counter-strategies, everyday pragmatics and ingenious evasions are also put in</w:t>
      </w:r>
      <w:r w:rsidR="00914FE8">
        <w:rPr>
          <w:rFonts w:eastAsia="Times New Roman"/>
          <w:color w:val="333333"/>
        </w:rPr>
        <w:t>to</w:t>
      </w:r>
      <w:r>
        <w:rPr>
          <w:rFonts w:eastAsia="Times New Roman"/>
          <w:color w:val="333333"/>
        </w:rPr>
        <w:t xml:space="preserve"> play. </w:t>
      </w:r>
      <w:r w:rsidRPr="00324D04">
        <w:rPr>
          <w:iCs/>
          <w:lang w:val="en-GB"/>
        </w:rPr>
        <w:t>There is limited space to manoeuvre, but the room to manoeuvre and resis</w:t>
      </w:r>
      <w:r w:rsidR="00BF58E1">
        <w:rPr>
          <w:iCs/>
          <w:lang w:val="en-GB"/>
        </w:rPr>
        <w:t>t these framings are still present</w:t>
      </w:r>
      <w:r>
        <w:rPr>
          <w:rFonts w:eastAsia="Times New Roman"/>
          <w:color w:val="333333"/>
          <w:lang w:val="en-GB"/>
        </w:rPr>
        <w:t xml:space="preserve">. </w:t>
      </w:r>
      <w:r>
        <w:rPr>
          <w:rFonts w:eastAsia="Times New Roman"/>
          <w:color w:val="333333"/>
        </w:rPr>
        <w:t>On the other hand, we do not want to romanticize prisoners</w:t>
      </w:r>
      <w:r w:rsidR="00BF58E1">
        <w:rPr>
          <w:rFonts w:eastAsia="Times New Roman"/>
          <w:color w:val="333333"/>
        </w:rPr>
        <w:t>’</w:t>
      </w:r>
      <w:r>
        <w:rPr>
          <w:rFonts w:eastAsia="Times New Roman"/>
          <w:color w:val="333333"/>
        </w:rPr>
        <w:t xml:space="preserve"> counter-strategies. As we also argue below, the rigid policy framings may well </w:t>
      </w:r>
      <w:r w:rsidR="00BF58E1">
        <w:rPr>
          <w:rFonts w:eastAsia="Times New Roman"/>
          <w:color w:val="333333"/>
        </w:rPr>
        <w:t xml:space="preserve">contribute </w:t>
      </w:r>
      <w:r w:rsidR="00FE7598">
        <w:rPr>
          <w:rFonts w:eastAsia="Times New Roman"/>
          <w:color w:val="333333"/>
        </w:rPr>
        <w:t xml:space="preserve">to </w:t>
      </w:r>
      <w:r>
        <w:rPr>
          <w:rFonts w:eastAsia="Times New Roman"/>
          <w:color w:val="333333"/>
        </w:rPr>
        <w:t>creating prisons as dangerous places. Therefore, in order to analytically conceptualize prisoner</w:t>
      </w:r>
      <w:r w:rsidR="00E05716">
        <w:rPr>
          <w:rFonts w:eastAsia="Times New Roman"/>
          <w:color w:val="333333"/>
        </w:rPr>
        <w:t>’</w:t>
      </w:r>
      <w:r>
        <w:rPr>
          <w:rFonts w:eastAsia="Times New Roman"/>
          <w:color w:val="333333"/>
        </w:rPr>
        <w:t xml:space="preserve">s reframing we suggest </w:t>
      </w:r>
      <w:r w:rsidR="0076049B">
        <w:rPr>
          <w:rFonts w:eastAsia="Times New Roman"/>
          <w:color w:val="333333"/>
        </w:rPr>
        <w:t xml:space="preserve">viewing </w:t>
      </w:r>
      <w:r>
        <w:rPr>
          <w:rFonts w:eastAsia="Times New Roman"/>
          <w:color w:val="333333"/>
        </w:rPr>
        <w:t xml:space="preserve">prisoners’ counter-practices in line with what de </w:t>
      </w:r>
      <w:proofErr w:type="spellStart"/>
      <w:r>
        <w:rPr>
          <w:rFonts w:eastAsia="Times New Roman"/>
          <w:color w:val="333333"/>
        </w:rPr>
        <w:t>Certeau</w:t>
      </w:r>
      <w:proofErr w:type="spellEnd"/>
      <w:r>
        <w:rPr>
          <w:rFonts w:eastAsia="Times New Roman"/>
          <w:color w:val="333333"/>
        </w:rPr>
        <w:t xml:space="preserve"> (1988) calls ‘tactics’. Whereas ‘strategies’ refers to the institutional logic of the powerful, tactics are employed by those in weak positions. Tactics are sub</w:t>
      </w:r>
      <w:r w:rsidR="001F2679">
        <w:rPr>
          <w:rFonts w:eastAsia="Times New Roman"/>
          <w:color w:val="333333"/>
        </w:rPr>
        <w:t xml:space="preserve">jected to the agenda and actions </w:t>
      </w:r>
      <w:r>
        <w:rPr>
          <w:rFonts w:eastAsia="Times New Roman"/>
          <w:color w:val="333333"/>
        </w:rPr>
        <w:t xml:space="preserve">of the powerful and to </w:t>
      </w:r>
      <w:r w:rsidRPr="00F94E7F">
        <w:rPr>
          <w:rFonts w:eastAsia="Times New Roman"/>
          <w:color w:val="333333"/>
        </w:rPr>
        <w:t>the institutional and political logic on which such strategies draw (</w:t>
      </w:r>
      <w:proofErr w:type="spellStart"/>
      <w:r w:rsidRPr="00F94E7F">
        <w:rPr>
          <w:rFonts w:eastAsia="Times New Roman"/>
          <w:color w:val="333333"/>
        </w:rPr>
        <w:t>Desjarlais</w:t>
      </w:r>
      <w:proofErr w:type="spellEnd"/>
      <w:r w:rsidR="00541785" w:rsidRPr="00F94E7F">
        <w:rPr>
          <w:rFonts w:eastAsia="Times New Roman"/>
          <w:color w:val="333333"/>
        </w:rPr>
        <w:t>,</w:t>
      </w:r>
      <w:r w:rsidRPr="00F94E7F">
        <w:rPr>
          <w:rFonts w:eastAsia="Times New Roman"/>
          <w:color w:val="333333"/>
        </w:rPr>
        <w:t xml:space="preserve"> 1997</w:t>
      </w:r>
      <w:r w:rsidR="009E754F" w:rsidRPr="00F94E7F">
        <w:rPr>
          <w:rFonts w:eastAsia="Times New Roman"/>
          <w:color w:val="333333"/>
        </w:rPr>
        <w:t xml:space="preserve">; see also </w:t>
      </w:r>
      <w:proofErr w:type="spellStart"/>
      <w:r w:rsidR="009E754F" w:rsidRPr="00F94E7F">
        <w:rPr>
          <w:rFonts w:eastAsia="Times New Roman"/>
          <w:color w:val="333333"/>
        </w:rPr>
        <w:t>Carr</w:t>
      </w:r>
      <w:proofErr w:type="spellEnd"/>
      <w:r w:rsidR="009E754F" w:rsidRPr="00F94E7F">
        <w:rPr>
          <w:rFonts w:eastAsia="Times New Roman"/>
          <w:color w:val="333333"/>
        </w:rPr>
        <w:t xml:space="preserve">, </w:t>
      </w:r>
      <w:r w:rsidRPr="00F94E7F">
        <w:rPr>
          <w:rFonts w:eastAsia="Times New Roman"/>
          <w:color w:val="333333"/>
        </w:rPr>
        <w:t>2011). But tactics are also often defensive and opportunistic. In oth</w:t>
      </w:r>
      <w:r w:rsidR="00FA4247" w:rsidRPr="00F94E7F">
        <w:rPr>
          <w:rFonts w:eastAsia="Times New Roman"/>
          <w:color w:val="333333"/>
        </w:rPr>
        <w:t>er words, prisoners do practice</w:t>
      </w:r>
      <w:r>
        <w:rPr>
          <w:rFonts w:eastAsia="Times New Roman"/>
          <w:color w:val="333333"/>
        </w:rPr>
        <w:t xml:space="preserve"> some degree of reframing, but they do this from insti</w:t>
      </w:r>
      <w:r w:rsidR="007B220D">
        <w:rPr>
          <w:rFonts w:eastAsia="Times New Roman"/>
          <w:color w:val="333333"/>
        </w:rPr>
        <w:t xml:space="preserve">tutionally assigned positions set </w:t>
      </w:r>
      <w:r>
        <w:rPr>
          <w:rFonts w:eastAsia="Times New Roman"/>
          <w:color w:val="333333"/>
        </w:rPr>
        <w:t>by the policy framings. To what extent such tactics have the potential to actually reframe and challenge the power</w:t>
      </w:r>
      <w:r w:rsidR="00672875">
        <w:rPr>
          <w:rFonts w:eastAsia="Times New Roman"/>
          <w:color w:val="333333"/>
        </w:rPr>
        <w:t>ful policy framings is debatable</w:t>
      </w:r>
      <w:r>
        <w:rPr>
          <w:rFonts w:eastAsia="Times New Roman"/>
          <w:color w:val="333333"/>
        </w:rPr>
        <w:t>. Nevertheless, tactics can work for prisoners as a way to ‘survive’ everyday prison life</w:t>
      </w:r>
      <w:r w:rsidR="001C5323">
        <w:rPr>
          <w:rFonts w:eastAsia="Times New Roman"/>
          <w:color w:val="333333"/>
        </w:rPr>
        <w:t xml:space="preserve">, </w:t>
      </w:r>
      <w:r w:rsidR="00A8350F">
        <w:rPr>
          <w:rFonts w:eastAsia="Times New Roman"/>
          <w:color w:val="333333"/>
        </w:rPr>
        <w:t xml:space="preserve">adapt to </w:t>
      </w:r>
      <w:r>
        <w:rPr>
          <w:rFonts w:eastAsia="Times New Roman"/>
          <w:color w:val="333333"/>
        </w:rPr>
        <w:t>rigid policy framings</w:t>
      </w:r>
      <w:r w:rsidR="003447FD">
        <w:rPr>
          <w:rFonts w:eastAsia="Times New Roman"/>
          <w:color w:val="333333"/>
        </w:rPr>
        <w:t>,</w:t>
      </w:r>
      <w:r w:rsidR="001C5323">
        <w:rPr>
          <w:rFonts w:eastAsia="Times New Roman"/>
          <w:color w:val="333333"/>
        </w:rPr>
        <w:t xml:space="preserve"> and </w:t>
      </w:r>
      <w:r w:rsidR="003447FD">
        <w:rPr>
          <w:rFonts w:eastAsia="Times New Roman"/>
          <w:color w:val="333333"/>
        </w:rPr>
        <w:t>to</w:t>
      </w:r>
      <w:r w:rsidR="001C5323">
        <w:rPr>
          <w:rFonts w:eastAsia="Times New Roman"/>
          <w:color w:val="333333"/>
        </w:rPr>
        <w:t xml:space="preserve"> construct alternative identifications for </w:t>
      </w:r>
      <w:r w:rsidR="003447FD">
        <w:rPr>
          <w:rFonts w:eastAsia="Times New Roman"/>
          <w:color w:val="333333"/>
        </w:rPr>
        <w:t>prisoners in their daily prison life that might generate feelings of empowerment</w:t>
      </w:r>
      <w:r>
        <w:rPr>
          <w:rFonts w:eastAsia="Times New Roman"/>
          <w:color w:val="333333"/>
        </w:rPr>
        <w:t>.</w:t>
      </w:r>
    </w:p>
    <w:p w14:paraId="4CB9B9B4" w14:textId="77777777" w:rsidR="00953B1F" w:rsidRDefault="00953B1F" w:rsidP="00953B1F">
      <w:pPr>
        <w:spacing w:line="360" w:lineRule="auto"/>
        <w:jc w:val="both"/>
        <w:rPr>
          <w:rFonts w:eastAsia="Times New Roman"/>
          <w:color w:val="333333"/>
        </w:rPr>
      </w:pPr>
    </w:p>
    <w:p w14:paraId="0C16072F" w14:textId="77777777" w:rsidR="00032E00" w:rsidRPr="00A30C82" w:rsidRDefault="00953B1F" w:rsidP="00953B1F">
      <w:pPr>
        <w:spacing w:line="360" w:lineRule="auto"/>
        <w:jc w:val="both"/>
        <w:rPr>
          <w:iCs/>
          <w:lang w:val="en-GB"/>
        </w:rPr>
      </w:pPr>
      <w:r w:rsidRPr="00A30C82">
        <w:rPr>
          <w:rFonts w:eastAsia="Times New Roman"/>
          <w:color w:val="333333"/>
        </w:rPr>
        <w:t>As Christie (198</w:t>
      </w:r>
      <w:r w:rsidR="00210691">
        <w:rPr>
          <w:rFonts w:eastAsia="Times New Roman"/>
          <w:color w:val="333333"/>
        </w:rPr>
        <w:t>1)</w:t>
      </w:r>
      <w:r w:rsidR="002A3260">
        <w:rPr>
          <w:rFonts w:eastAsia="Times New Roman"/>
          <w:color w:val="333333"/>
        </w:rPr>
        <w:t xml:space="preserve"> reminded us some decades ago</w:t>
      </w:r>
      <w:r w:rsidRPr="00A30C82">
        <w:rPr>
          <w:rFonts w:eastAsia="Times New Roman"/>
          <w:color w:val="333333"/>
        </w:rPr>
        <w:t>, the intention of prisons is to inflict pain. Framing prisoners as criminals legitimize</w:t>
      </w:r>
      <w:r w:rsidR="002A3260">
        <w:rPr>
          <w:rFonts w:eastAsia="Times New Roman"/>
          <w:color w:val="333333"/>
        </w:rPr>
        <w:t>s</w:t>
      </w:r>
      <w:r w:rsidRPr="00A30C82">
        <w:rPr>
          <w:rFonts w:eastAsia="Times New Roman"/>
          <w:color w:val="333333"/>
        </w:rPr>
        <w:t xml:space="preserve"> practices </w:t>
      </w:r>
      <w:r w:rsidR="002A3260">
        <w:rPr>
          <w:rFonts w:eastAsia="Times New Roman"/>
          <w:color w:val="333333"/>
        </w:rPr>
        <w:t xml:space="preserve">that are intended to remind </w:t>
      </w:r>
      <w:r w:rsidRPr="00A30C82">
        <w:rPr>
          <w:rFonts w:eastAsia="Times New Roman"/>
          <w:color w:val="333333"/>
        </w:rPr>
        <w:t>prisoners and the general population that peo</w:t>
      </w:r>
      <w:r w:rsidR="00CD2F1E">
        <w:rPr>
          <w:rFonts w:eastAsia="Times New Roman"/>
          <w:color w:val="333333"/>
        </w:rPr>
        <w:t xml:space="preserve">ple in prisons are secondary and </w:t>
      </w:r>
      <w:r w:rsidRPr="00A30C82">
        <w:rPr>
          <w:rFonts w:eastAsia="Times New Roman"/>
          <w:color w:val="333333"/>
        </w:rPr>
        <w:t>deserv</w:t>
      </w:r>
      <w:r w:rsidR="002C099C">
        <w:rPr>
          <w:rFonts w:eastAsia="Times New Roman"/>
          <w:color w:val="333333"/>
        </w:rPr>
        <w:t>e</w:t>
      </w:r>
      <w:r w:rsidRPr="00A30C82">
        <w:rPr>
          <w:rFonts w:eastAsia="Times New Roman"/>
          <w:color w:val="333333"/>
        </w:rPr>
        <w:t xml:space="preserve"> punishment. However, prison population</w:t>
      </w:r>
      <w:r w:rsidR="0011303F">
        <w:rPr>
          <w:rFonts w:eastAsia="Times New Roman"/>
          <w:color w:val="333333"/>
        </w:rPr>
        <w:t>s are also framed</w:t>
      </w:r>
      <w:r w:rsidRPr="00A30C82">
        <w:rPr>
          <w:rFonts w:eastAsia="Times New Roman"/>
          <w:color w:val="333333"/>
        </w:rPr>
        <w:t xml:space="preserve"> as</w:t>
      </w:r>
      <w:r w:rsidR="00F3550E">
        <w:rPr>
          <w:rFonts w:eastAsia="Times New Roman"/>
          <w:color w:val="333333"/>
        </w:rPr>
        <w:t xml:space="preserve"> in need of treatment, but only </w:t>
      </w:r>
      <w:r w:rsidRPr="00A30C82">
        <w:rPr>
          <w:rFonts w:eastAsia="Times New Roman"/>
          <w:color w:val="333333"/>
        </w:rPr>
        <w:t>those prisoners who are seen as and can present themselves as in need and also willing to change. However, as demonstrated in this chapter</w:t>
      </w:r>
      <w:r w:rsidR="00CA6327">
        <w:rPr>
          <w:rFonts w:eastAsia="Times New Roman"/>
          <w:color w:val="333333"/>
        </w:rPr>
        <w:t>,</w:t>
      </w:r>
      <w:r w:rsidRPr="00A30C82">
        <w:rPr>
          <w:rFonts w:eastAsia="Times New Roman"/>
          <w:color w:val="333333"/>
        </w:rPr>
        <w:t xml:space="preserve"> prisoners often pragmatically play or reframe the framing of them as either criminal </w:t>
      </w:r>
      <w:r w:rsidRPr="00A30C82">
        <w:rPr>
          <w:rFonts w:eastAsia="Times New Roman"/>
          <w:i/>
          <w:color w:val="333333"/>
        </w:rPr>
        <w:t>or</w:t>
      </w:r>
      <w:r w:rsidRPr="00A30C82">
        <w:rPr>
          <w:rFonts w:eastAsia="Times New Roman"/>
          <w:color w:val="333333"/>
        </w:rPr>
        <w:t xml:space="preserve"> </w:t>
      </w:r>
      <w:r w:rsidR="005D1302">
        <w:rPr>
          <w:rFonts w:eastAsia="Times New Roman"/>
          <w:color w:val="333333"/>
        </w:rPr>
        <w:t>in need of treatment. P</w:t>
      </w:r>
      <w:r w:rsidRPr="00A30C82">
        <w:rPr>
          <w:rFonts w:eastAsia="Times New Roman"/>
          <w:color w:val="333333"/>
        </w:rPr>
        <w:t xml:space="preserve">risoners often move </w:t>
      </w:r>
      <w:r w:rsidR="00714D75">
        <w:rPr>
          <w:rFonts w:eastAsia="Times New Roman"/>
          <w:color w:val="333333"/>
        </w:rPr>
        <w:t>tact</w:t>
      </w:r>
      <w:r w:rsidR="00C779B8">
        <w:rPr>
          <w:rFonts w:eastAsia="Times New Roman"/>
          <w:color w:val="333333"/>
        </w:rPr>
        <w:t xml:space="preserve">ically </w:t>
      </w:r>
      <w:r w:rsidRPr="00A30C82">
        <w:rPr>
          <w:rFonts w:eastAsia="Times New Roman"/>
          <w:color w:val="333333"/>
        </w:rPr>
        <w:t>or pragmatically between the different framin</w:t>
      </w:r>
      <w:r w:rsidR="005D1302">
        <w:rPr>
          <w:rFonts w:eastAsia="Times New Roman"/>
          <w:color w:val="333333"/>
        </w:rPr>
        <w:t xml:space="preserve">gs available depending on the </w:t>
      </w:r>
      <w:r w:rsidRPr="00A30C82">
        <w:rPr>
          <w:rFonts w:eastAsia="Times New Roman"/>
          <w:color w:val="333333"/>
        </w:rPr>
        <w:t xml:space="preserve">situation. In our view, this is a </w:t>
      </w:r>
      <w:r w:rsidRPr="00A30C82">
        <w:rPr>
          <w:rFonts w:eastAsia="Times New Roman"/>
          <w:color w:val="333333"/>
        </w:rPr>
        <w:lastRenderedPageBreak/>
        <w:t>predicament of the everyday life in total institutions – rules and framings are (re)worked (Goffman</w:t>
      </w:r>
      <w:r w:rsidR="00033FBA">
        <w:rPr>
          <w:rFonts w:eastAsia="Times New Roman"/>
          <w:color w:val="333333"/>
        </w:rPr>
        <w:t>,</w:t>
      </w:r>
      <w:r w:rsidRPr="00A30C82">
        <w:rPr>
          <w:rFonts w:eastAsia="Times New Roman"/>
          <w:color w:val="333333"/>
        </w:rPr>
        <w:t xml:space="preserve"> 1961). As a consequence, if the </w:t>
      </w:r>
      <w:r w:rsidR="00820BB4">
        <w:rPr>
          <w:rFonts w:eastAsia="Times New Roman"/>
          <w:color w:val="333333"/>
        </w:rPr>
        <w:t xml:space="preserve">framings from policy levels set </w:t>
      </w:r>
      <w:r w:rsidRPr="00A30C82">
        <w:rPr>
          <w:rFonts w:eastAsia="Times New Roman"/>
          <w:color w:val="333333"/>
        </w:rPr>
        <w:t>too rigid</w:t>
      </w:r>
      <w:r w:rsidR="00335F30">
        <w:rPr>
          <w:rFonts w:eastAsia="Times New Roman"/>
          <w:color w:val="333333"/>
        </w:rPr>
        <w:t xml:space="preserve"> </w:t>
      </w:r>
      <w:r w:rsidR="00820BB4">
        <w:rPr>
          <w:rFonts w:eastAsia="Times New Roman"/>
          <w:color w:val="333333"/>
        </w:rPr>
        <w:t xml:space="preserve">an </w:t>
      </w:r>
      <w:r w:rsidR="00335F30">
        <w:rPr>
          <w:rFonts w:eastAsia="Times New Roman"/>
          <w:color w:val="333333"/>
        </w:rPr>
        <w:t>agenda</w:t>
      </w:r>
      <w:r w:rsidR="002C6A2A">
        <w:rPr>
          <w:rFonts w:eastAsia="Times New Roman"/>
          <w:color w:val="333333"/>
        </w:rPr>
        <w:t>,</w:t>
      </w:r>
      <w:r w:rsidR="00335F30">
        <w:rPr>
          <w:rFonts w:eastAsia="Times New Roman"/>
          <w:color w:val="333333"/>
        </w:rPr>
        <w:t xml:space="preserve"> those prisoners who can</w:t>
      </w:r>
      <w:r w:rsidRPr="00A30C82">
        <w:rPr>
          <w:rFonts w:eastAsia="Times New Roman"/>
          <w:color w:val="333333"/>
        </w:rPr>
        <w:t xml:space="preserve">not </w:t>
      </w:r>
      <w:r w:rsidR="002C6A2A">
        <w:rPr>
          <w:rFonts w:eastAsia="Times New Roman"/>
          <w:color w:val="333333"/>
        </w:rPr>
        <w:t xml:space="preserve">comply with and display appropriate </w:t>
      </w:r>
      <w:proofErr w:type="spellStart"/>
      <w:r w:rsidR="002C6A2A">
        <w:rPr>
          <w:rFonts w:eastAsia="Times New Roman"/>
          <w:color w:val="333333"/>
        </w:rPr>
        <w:t>behaviour</w:t>
      </w:r>
      <w:proofErr w:type="spellEnd"/>
      <w:r w:rsidR="002C6A2A">
        <w:rPr>
          <w:rFonts w:eastAsia="Times New Roman"/>
          <w:color w:val="333333"/>
        </w:rPr>
        <w:t xml:space="preserve"> and positions (</w:t>
      </w:r>
      <w:r w:rsidRPr="00A30C82">
        <w:rPr>
          <w:rFonts w:eastAsia="Times New Roman"/>
          <w:color w:val="333333"/>
        </w:rPr>
        <w:t>e.g. the framing of them as sick and in need of treatment</w:t>
      </w:r>
      <w:r w:rsidR="002C6A2A">
        <w:rPr>
          <w:rFonts w:eastAsia="Times New Roman"/>
          <w:color w:val="333333"/>
        </w:rPr>
        <w:t>)</w:t>
      </w:r>
      <w:r w:rsidRPr="00A30C82">
        <w:rPr>
          <w:rFonts w:eastAsia="Times New Roman"/>
          <w:color w:val="333333"/>
        </w:rPr>
        <w:t>, or those who cannot find their pragmatic way in the ‘cracks’ of the framings</w:t>
      </w:r>
      <w:r w:rsidR="00736E68">
        <w:rPr>
          <w:rFonts w:eastAsia="Times New Roman"/>
          <w:color w:val="333333"/>
        </w:rPr>
        <w:t xml:space="preserve">, </w:t>
      </w:r>
      <w:r w:rsidRPr="00A30C82">
        <w:rPr>
          <w:rFonts w:eastAsia="Times New Roman"/>
          <w:color w:val="333333"/>
        </w:rPr>
        <w:t xml:space="preserve"> they </w:t>
      </w:r>
      <w:r w:rsidR="00736E68">
        <w:rPr>
          <w:rFonts w:eastAsia="Times New Roman"/>
          <w:color w:val="333333"/>
        </w:rPr>
        <w:t xml:space="preserve">are only left with </w:t>
      </w:r>
      <w:r w:rsidRPr="00A30C82">
        <w:rPr>
          <w:rFonts w:eastAsia="Times New Roman"/>
          <w:color w:val="333333"/>
        </w:rPr>
        <w:t>the framing of them as criminal</w:t>
      </w:r>
      <w:r w:rsidR="00736E68">
        <w:rPr>
          <w:rFonts w:eastAsia="Times New Roman"/>
          <w:color w:val="333333"/>
        </w:rPr>
        <w:t xml:space="preserve">s </w:t>
      </w:r>
      <w:r w:rsidRPr="00A30C82">
        <w:rPr>
          <w:rFonts w:eastAsia="Times New Roman"/>
          <w:color w:val="333333"/>
        </w:rPr>
        <w:t>to adhere to.</w:t>
      </w:r>
      <w:r w:rsidR="008F339D">
        <w:rPr>
          <w:rFonts w:eastAsia="Times New Roman"/>
          <w:color w:val="333333"/>
        </w:rPr>
        <w:t xml:space="preserve"> For instance, long-term</w:t>
      </w:r>
      <w:r w:rsidRPr="00A30C82">
        <w:rPr>
          <w:rFonts w:eastAsia="Times New Roman"/>
          <w:color w:val="333333"/>
        </w:rPr>
        <w:t xml:space="preserve"> drug dependent prisoners who are severely affected socially and psychologically and not sufficiently skilled in </w:t>
      </w:r>
      <w:r w:rsidR="005B6D93">
        <w:rPr>
          <w:rFonts w:eastAsia="Times New Roman"/>
          <w:color w:val="333333"/>
        </w:rPr>
        <w:t>‘</w:t>
      </w:r>
      <w:r w:rsidRPr="00A30C82">
        <w:rPr>
          <w:rFonts w:eastAsia="Times New Roman"/>
          <w:color w:val="333333"/>
        </w:rPr>
        <w:t>playing the game</w:t>
      </w:r>
      <w:r w:rsidR="005B6D93">
        <w:rPr>
          <w:rFonts w:eastAsia="Times New Roman"/>
          <w:color w:val="333333"/>
        </w:rPr>
        <w:t>’</w:t>
      </w:r>
      <w:r w:rsidRPr="00A30C82">
        <w:rPr>
          <w:rFonts w:eastAsia="Times New Roman"/>
          <w:color w:val="333333"/>
        </w:rPr>
        <w:t xml:space="preserve"> most often face disciplinary punishments. Often, they do not manage to stay in drug treatment (as they are discharged for using drugs) and often they are harassed and exploited by </w:t>
      </w:r>
      <w:r w:rsidR="00A906C2">
        <w:rPr>
          <w:rFonts w:eastAsia="Times New Roman"/>
          <w:color w:val="333333"/>
        </w:rPr>
        <w:t xml:space="preserve">more powerful </w:t>
      </w:r>
      <w:r w:rsidRPr="00A30C82">
        <w:rPr>
          <w:rFonts w:eastAsia="Times New Roman"/>
          <w:color w:val="333333"/>
        </w:rPr>
        <w:t>prisoners in the drug market (Crewe</w:t>
      </w:r>
      <w:r w:rsidR="00033FBA">
        <w:rPr>
          <w:rFonts w:eastAsia="Times New Roman"/>
          <w:color w:val="333333"/>
        </w:rPr>
        <w:t>,</w:t>
      </w:r>
      <w:r w:rsidRPr="00A30C82">
        <w:rPr>
          <w:rFonts w:eastAsia="Times New Roman"/>
          <w:color w:val="333333"/>
        </w:rPr>
        <w:t xml:space="preserve"> 2005; Kolind et al.</w:t>
      </w:r>
      <w:r w:rsidR="00033FBA">
        <w:rPr>
          <w:rFonts w:eastAsia="Times New Roman"/>
          <w:color w:val="333333"/>
        </w:rPr>
        <w:t>,</w:t>
      </w:r>
      <w:r w:rsidR="00B55BA7">
        <w:rPr>
          <w:rFonts w:eastAsia="Times New Roman"/>
          <w:color w:val="333333"/>
        </w:rPr>
        <w:t xml:space="preserve"> 2013). P</w:t>
      </w:r>
      <w:r w:rsidRPr="00A30C82">
        <w:rPr>
          <w:rFonts w:eastAsia="Times New Roman"/>
          <w:color w:val="333333"/>
        </w:rPr>
        <w:t xml:space="preserve">risons </w:t>
      </w:r>
      <w:r w:rsidR="00B55BA7">
        <w:rPr>
          <w:rFonts w:eastAsia="Times New Roman"/>
          <w:color w:val="333333"/>
        </w:rPr>
        <w:t>therefore may unintentionally</w:t>
      </w:r>
      <w:r w:rsidRPr="00A30C82">
        <w:rPr>
          <w:rFonts w:eastAsia="Times New Roman"/>
          <w:color w:val="333333"/>
        </w:rPr>
        <w:t xml:space="preserve"> </w:t>
      </w:r>
      <w:r w:rsidR="00B55BA7">
        <w:rPr>
          <w:rFonts w:eastAsia="Times New Roman"/>
          <w:color w:val="333333"/>
        </w:rPr>
        <w:t xml:space="preserve">become </w:t>
      </w:r>
      <w:r w:rsidRPr="00A30C82">
        <w:rPr>
          <w:rFonts w:eastAsia="Times New Roman"/>
          <w:color w:val="333333"/>
        </w:rPr>
        <w:t xml:space="preserve">dangerous spaces or </w:t>
      </w:r>
      <w:r w:rsidR="00E8582E">
        <w:rPr>
          <w:rFonts w:eastAsia="Times New Roman"/>
          <w:color w:val="333333"/>
        </w:rPr>
        <w:t>‘</w:t>
      </w:r>
      <w:r w:rsidRPr="00A30C82">
        <w:rPr>
          <w:rFonts w:eastAsia="Times New Roman"/>
          <w:color w:val="333333"/>
        </w:rPr>
        <w:t>risk environments</w:t>
      </w:r>
      <w:r w:rsidR="00E8582E">
        <w:rPr>
          <w:rFonts w:eastAsia="Times New Roman"/>
          <w:color w:val="333333"/>
        </w:rPr>
        <w:t>’</w:t>
      </w:r>
      <w:r w:rsidRPr="00A30C82">
        <w:rPr>
          <w:rFonts w:eastAsia="Times New Roman"/>
          <w:color w:val="333333"/>
        </w:rPr>
        <w:t xml:space="preserve"> (Rhodes</w:t>
      </w:r>
      <w:r w:rsidR="00033FBA">
        <w:rPr>
          <w:rFonts w:eastAsia="Times New Roman"/>
          <w:color w:val="333333"/>
        </w:rPr>
        <w:t>,</w:t>
      </w:r>
      <w:r w:rsidRPr="00A30C82">
        <w:rPr>
          <w:rFonts w:eastAsia="Times New Roman"/>
          <w:color w:val="333333"/>
        </w:rPr>
        <w:t xml:space="preserve"> 2009</w:t>
      </w:r>
      <w:r w:rsidR="00F0012C">
        <w:rPr>
          <w:rFonts w:eastAsia="Times New Roman"/>
          <w:color w:val="333333"/>
        </w:rPr>
        <w:t>) or</w:t>
      </w:r>
      <w:r w:rsidRPr="00A30C82">
        <w:rPr>
          <w:rFonts w:eastAsia="Times New Roman"/>
          <w:color w:val="333333"/>
        </w:rPr>
        <w:t xml:space="preserve"> spaces where a range of factors interact to increase the chances of </w:t>
      </w:r>
      <w:r w:rsidR="00F0012C">
        <w:rPr>
          <w:rFonts w:eastAsia="Times New Roman"/>
          <w:color w:val="333333"/>
        </w:rPr>
        <w:t xml:space="preserve">drug-related </w:t>
      </w:r>
      <w:r w:rsidRPr="00A30C82">
        <w:rPr>
          <w:rFonts w:eastAsia="Times New Roman"/>
          <w:color w:val="333333"/>
        </w:rPr>
        <w:t xml:space="preserve">harm occurring. As shown, prisoners often constitute a risk population with multiple problems: drug and alcohol problems, </w:t>
      </w:r>
      <w:r w:rsidR="00E7585F">
        <w:rPr>
          <w:rFonts w:eastAsia="Times New Roman"/>
          <w:color w:val="333333"/>
        </w:rPr>
        <w:t xml:space="preserve">health problems, </w:t>
      </w:r>
      <w:r w:rsidRPr="00A30C82">
        <w:rPr>
          <w:rFonts w:eastAsia="Times New Roman"/>
          <w:color w:val="333333"/>
        </w:rPr>
        <w:t>social problems, criminality and psychological problems. When this gr</w:t>
      </w:r>
      <w:r w:rsidR="004310EB">
        <w:rPr>
          <w:rFonts w:eastAsia="Times New Roman"/>
          <w:color w:val="333333"/>
        </w:rPr>
        <w:t>oup of people are ‘imported’ in</w:t>
      </w:r>
      <w:r w:rsidRPr="00A30C82">
        <w:rPr>
          <w:rFonts w:eastAsia="Times New Roman"/>
          <w:color w:val="333333"/>
        </w:rPr>
        <w:t>to a prison setting wi</w:t>
      </w:r>
      <w:r w:rsidR="004A6B6B">
        <w:rPr>
          <w:rFonts w:eastAsia="Times New Roman"/>
          <w:color w:val="333333"/>
        </w:rPr>
        <w:t>th a detrimental inmate culture</w:t>
      </w:r>
      <w:r w:rsidRPr="00A30C82">
        <w:rPr>
          <w:rFonts w:eastAsia="Times New Roman"/>
          <w:color w:val="333333"/>
        </w:rPr>
        <w:t>, an</w:t>
      </w:r>
      <w:r w:rsidR="004310EB">
        <w:rPr>
          <w:rFonts w:eastAsia="Times New Roman"/>
          <w:color w:val="333333"/>
        </w:rPr>
        <w:t>d an</w:t>
      </w:r>
      <w:r w:rsidRPr="00A30C82">
        <w:rPr>
          <w:rFonts w:eastAsia="Times New Roman"/>
          <w:color w:val="333333"/>
        </w:rPr>
        <w:t xml:space="preserve"> everyday </w:t>
      </w:r>
      <w:r w:rsidR="004310EB">
        <w:rPr>
          <w:rFonts w:eastAsia="Times New Roman"/>
          <w:color w:val="333333"/>
        </w:rPr>
        <w:t xml:space="preserve">existence </w:t>
      </w:r>
      <w:r w:rsidR="009D1A1D">
        <w:rPr>
          <w:rFonts w:eastAsia="Times New Roman"/>
          <w:color w:val="333333"/>
        </w:rPr>
        <w:t xml:space="preserve">characterized by </w:t>
      </w:r>
      <w:r w:rsidRPr="00A30C82">
        <w:rPr>
          <w:rFonts w:eastAsia="Times New Roman"/>
          <w:color w:val="333333"/>
        </w:rPr>
        <w:t>a</w:t>
      </w:r>
      <w:r w:rsidR="004A6B6B">
        <w:rPr>
          <w:rFonts w:eastAsia="Times New Roman"/>
          <w:color w:val="333333"/>
        </w:rPr>
        <w:t xml:space="preserve"> range of pains of imprisonment</w:t>
      </w:r>
      <w:r w:rsidRPr="00A30C82">
        <w:rPr>
          <w:rFonts w:eastAsia="Times New Roman"/>
          <w:color w:val="333333"/>
        </w:rPr>
        <w:t>, and r</w:t>
      </w:r>
      <w:r w:rsidR="009D1A1D">
        <w:rPr>
          <w:rFonts w:eastAsia="Times New Roman"/>
          <w:color w:val="333333"/>
        </w:rPr>
        <w:t xml:space="preserve">igid policy framings that </w:t>
      </w:r>
      <w:proofErr w:type="spellStart"/>
      <w:r w:rsidR="009D1A1D">
        <w:rPr>
          <w:rFonts w:eastAsia="Times New Roman"/>
          <w:color w:val="333333"/>
        </w:rPr>
        <w:t>favour</w:t>
      </w:r>
      <w:proofErr w:type="spellEnd"/>
      <w:r w:rsidR="002461D8">
        <w:rPr>
          <w:rFonts w:eastAsia="Times New Roman"/>
          <w:color w:val="333333"/>
        </w:rPr>
        <w:t xml:space="preserve"> the stronger and </w:t>
      </w:r>
      <w:r w:rsidRPr="00A30C82">
        <w:rPr>
          <w:rFonts w:eastAsia="Times New Roman"/>
          <w:color w:val="333333"/>
        </w:rPr>
        <w:t>less affected population, then prisoners</w:t>
      </w:r>
      <w:r w:rsidR="009D1A1D">
        <w:rPr>
          <w:rFonts w:eastAsia="Times New Roman"/>
          <w:color w:val="333333"/>
        </w:rPr>
        <w:t>’</w:t>
      </w:r>
      <w:r w:rsidRPr="00A30C82">
        <w:rPr>
          <w:rFonts w:eastAsia="Times New Roman"/>
          <w:color w:val="333333"/>
        </w:rPr>
        <w:t xml:space="preserve"> problems may be amplified and we can talk about </w:t>
      </w:r>
      <w:r w:rsidR="009D1A1D">
        <w:rPr>
          <w:rFonts w:eastAsia="Times New Roman"/>
          <w:color w:val="333333"/>
        </w:rPr>
        <w:t>‘</w:t>
      </w:r>
      <w:r w:rsidRPr="00A30C82">
        <w:rPr>
          <w:rFonts w:eastAsia="Times New Roman"/>
          <w:color w:val="333333"/>
        </w:rPr>
        <w:t>dangerous places</w:t>
      </w:r>
      <w:r w:rsidR="009D1A1D">
        <w:rPr>
          <w:rFonts w:eastAsia="Times New Roman"/>
          <w:color w:val="333333"/>
        </w:rPr>
        <w:t>’</w:t>
      </w:r>
      <w:r w:rsidRPr="00A30C82">
        <w:rPr>
          <w:rFonts w:eastAsia="Times New Roman"/>
          <w:color w:val="333333"/>
        </w:rPr>
        <w:t>. Dangerous pl</w:t>
      </w:r>
      <w:r w:rsidR="00DA26E0">
        <w:rPr>
          <w:rFonts w:eastAsia="Times New Roman"/>
          <w:color w:val="333333"/>
        </w:rPr>
        <w:t xml:space="preserve">aces that both host, </w:t>
      </w:r>
      <w:r w:rsidRPr="00A30C82">
        <w:rPr>
          <w:rFonts w:eastAsia="Times New Roman"/>
          <w:color w:val="333333"/>
        </w:rPr>
        <w:t>produce</w:t>
      </w:r>
      <w:r w:rsidR="005A0CCE">
        <w:rPr>
          <w:rFonts w:eastAsia="Times New Roman"/>
          <w:color w:val="333333"/>
        </w:rPr>
        <w:t xml:space="preserve"> </w:t>
      </w:r>
      <w:r w:rsidR="00DA26E0">
        <w:rPr>
          <w:rFonts w:eastAsia="Times New Roman"/>
          <w:color w:val="333333"/>
        </w:rPr>
        <w:t xml:space="preserve">and re-produce </w:t>
      </w:r>
      <w:r w:rsidRPr="00A30C82">
        <w:rPr>
          <w:iCs/>
          <w:lang w:val="en-GB"/>
        </w:rPr>
        <w:t>problems. In line with this, Rein and Schon called for policy actors to consider how their own frames c</w:t>
      </w:r>
      <w:r w:rsidR="00BA162A">
        <w:rPr>
          <w:iCs/>
          <w:lang w:val="en-GB"/>
        </w:rPr>
        <w:t>ontribute to policy problems:  ‘</w:t>
      </w:r>
      <w:r w:rsidRPr="00A30C82">
        <w:rPr>
          <w:iCs/>
          <w:lang w:val="en-GB"/>
        </w:rPr>
        <w:t>…if actors were willing and able to reflect on their frames, frame shifts – reframing – might occur, and problems that had seemed irresolvab</w:t>
      </w:r>
      <w:r w:rsidR="00BA162A">
        <w:rPr>
          <w:iCs/>
          <w:lang w:val="en-GB"/>
        </w:rPr>
        <w:t>le might be resolved after all.’</w:t>
      </w:r>
      <w:r w:rsidRPr="00A30C82">
        <w:rPr>
          <w:iCs/>
          <w:lang w:val="en-GB"/>
        </w:rPr>
        <w:t xml:space="preserve"> (van Hu</w:t>
      </w:r>
      <w:r w:rsidR="0077087D">
        <w:rPr>
          <w:iCs/>
          <w:lang w:val="en-GB"/>
        </w:rPr>
        <w:t>l</w:t>
      </w:r>
      <w:r w:rsidRPr="00A30C82">
        <w:rPr>
          <w:iCs/>
          <w:lang w:val="en-GB"/>
        </w:rPr>
        <w:t xml:space="preserve">st and </w:t>
      </w:r>
      <w:proofErr w:type="spellStart"/>
      <w:r w:rsidRPr="00A30C82">
        <w:rPr>
          <w:iCs/>
          <w:lang w:val="en-GB"/>
        </w:rPr>
        <w:t>Yanow</w:t>
      </w:r>
      <w:proofErr w:type="spellEnd"/>
      <w:r w:rsidRPr="00A30C82">
        <w:rPr>
          <w:iCs/>
          <w:lang w:val="en-GB"/>
        </w:rPr>
        <w:t>, 2016</w:t>
      </w:r>
      <w:r w:rsidR="007B5A38">
        <w:rPr>
          <w:iCs/>
          <w:lang w:val="en-GB"/>
        </w:rPr>
        <w:t>, p.</w:t>
      </w:r>
      <w:r w:rsidRPr="00A30C82">
        <w:rPr>
          <w:iCs/>
          <w:lang w:val="en-GB"/>
        </w:rPr>
        <w:t>96).</w:t>
      </w:r>
      <w:r w:rsidR="00896D20">
        <w:rPr>
          <w:iCs/>
          <w:lang w:val="en-GB"/>
        </w:rPr>
        <w:t xml:space="preserve">  In the case of prison drugs policy, </w:t>
      </w:r>
      <w:r w:rsidR="002C0EF0">
        <w:rPr>
          <w:iCs/>
          <w:lang w:val="en-GB"/>
        </w:rPr>
        <w:t>there is a need for policy actors to consider and reflect on th</w:t>
      </w:r>
      <w:r w:rsidR="00C913F4">
        <w:rPr>
          <w:iCs/>
          <w:lang w:val="en-GB"/>
        </w:rPr>
        <w:t xml:space="preserve">e predominant framings </w:t>
      </w:r>
      <w:r w:rsidR="002C0EF0">
        <w:rPr>
          <w:iCs/>
          <w:lang w:val="en-GB"/>
        </w:rPr>
        <w:t xml:space="preserve">and their </w:t>
      </w:r>
      <w:r w:rsidR="00DC68F4">
        <w:rPr>
          <w:iCs/>
          <w:lang w:val="en-GB"/>
        </w:rPr>
        <w:t xml:space="preserve">unintended consequences in further exacerbating </w:t>
      </w:r>
      <w:r w:rsidR="000824C9">
        <w:rPr>
          <w:iCs/>
          <w:lang w:val="en-GB"/>
        </w:rPr>
        <w:t xml:space="preserve">existing </w:t>
      </w:r>
      <w:r w:rsidR="00DC68F4">
        <w:rPr>
          <w:iCs/>
          <w:lang w:val="en-GB"/>
        </w:rPr>
        <w:t>problems and producing new problems.</w:t>
      </w:r>
    </w:p>
    <w:p w14:paraId="441E52EB" w14:textId="77777777" w:rsidR="00C47E98" w:rsidRDefault="00C47E98" w:rsidP="0029566E">
      <w:pPr>
        <w:spacing w:line="360" w:lineRule="auto"/>
        <w:jc w:val="both"/>
        <w:rPr>
          <w:b/>
          <w:color w:val="000000" w:themeColor="text1"/>
        </w:rPr>
      </w:pPr>
    </w:p>
    <w:p w14:paraId="5A5FC7BA" w14:textId="77777777" w:rsidR="00C47E98" w:rsidRDefault="00C47E98" w:rsidP="0029566E">
      <w:pPr>
        <w:spacing w:line="360" w:lineRule="auto"/>
        <w:jc w:val="both"/>
        <w:rPr>
          <w:b/>
          <w:color w:val="000000" w:themeColor="text1"/>
        </w:rPr>
      </w:pPr>
    </w:p>
    <w:p w14:paraId="277E19EA" w14:textId="77777777" w:rsidR="00656C4B" w:rsidRPr="00061FF9" w:rsidRDefault="00656C4B" w:rsidP="0029566E">
      <w:pPr>
        <w:spacing w:line="360" w:lineRule="auto"/>
        <w:jc w:val="both"/>
        <w:rPr>
          <w:b/>
          <w:color w:val="000000" w:themeColor="text1"/>
        </w:rPr>
      </w:pPr>
      <w:r w:rsidRPr="00061FF9">
        <w:rPr>
          <w:b/>
          <w:color w:val="000000" w:themeColor="text1"/>
        </w:rPr>
        <w:t>References</w:t>
      </w:r>
    </w:p>
    <w:p w14:paraId="2BB4FCB4" w14:textId="77777777" w:rsidR="004C7280" w:rsidRPr="00061FF9" w:rsidRDefault="004C7280" w:rsidP="00AC33A5">
      <w:pPr>
        <w:pStyle w:val="NormalWeb"/>
        <w:jc w:val="both"/>
        <w:rPr>
          <w:color w:val="000000" w:themeColor="text1"/>
        </w:rPr>
      </w:pPr>
      <w:r w:rsidRPr="00061FF9">
        <w:rPr>
          <w:color w:val="000000" w:themeColor="text1"/>
        </w:rPr>
        <w:t>Advisory Council on the Misuse of Drugs (ACMD) 2017</w:t>
      </w:r>
      <w:r w:rsidR="005759C1">
        <w:rPr>
          <w:color w:val="000000" w:themeColor="text1"/>
        </w:rPr>
        <w:t>.</w:t>
      </w:r>
      <w:r w:rsidRPr="00061FF9">
        <w:rPr>
          <w:color w:val="000000" w:themeColor="text1"/>
        </w:rPr>
        <w:t xml:space="preserve"> </w:t>
      </w:r>
      <w:r w:rsidR="006C5CCF" w:rsidRPr="00904DB9">
        <w:rPr>
          <w:i/>
          <w:color w:val="000000" w:themeColor="text1"/>
        </w:rPr>
        <w:t>Commiss</w:t>
      </w:r>
      <w:r w:rsidR="00AC33A5" w:rsidRPr="00904DB9">
        <w:rPr>
          <w:i/>
          <w:color w:val="000000" w:themeColor="text1"/>
        </w:rPr>
        <w:t>ioning impact on drug treatment: t</w:t>
      </w:r>
      <w:r w:rsidR="006C5CCF" w:rsidRPr="00904DB9">
        <w:rPr>
          <w:i/>
          <w:color w:val="000000" w:themeColor="text1"/>
        </w:rPr>
        <w:t>he extent to which commissioning structures, the financial environment and wider changes to health and social welfare impact on dru</w:t>
      </w:r>
      <w:r w:rsidR="00AC33A5" w:rsidRPr="00904DB9">
        <w:rPr>
          <w:i/>
          <w:color w:val="000000" w:themeColor="text1"/>
        </w:rPr>
        <w:t>g misuse treatment and recovery</w:t>
      </w:r>
      <w:r w:rsidR="00AC33A5" w:rsidRPr="00061FF9">
        <w:rPr>
          <w:color w:val="000000" w:themeColor="text1"/>
        </w:rPr>
        <w:t>.  London: ACMD.</w:t>
      </w:r>
    </w:p>
    <w:p w14:paraId="594F3EEF" w14:textId="77777777" w:rsidR="00656C4B" w:rsidRPr="00061FF9" w:rsidRDefault="00656C4B" w:rsidP="00AC33A5">
      <w:pPr>
        <w:jc w:val="both"/>
        <w:rPr>
          <w:color w:val="000000" w:themeColor="text1"/>
        </w:rPr>
      </w:pPr>
      <w:proofErr w:type="spellStart"/>
      <w:r w:rsidRPr="00061FF9">
        <w:rPr>
          <w:color w:val="000000" w:themeColor="text1"/>
        </w:rPr>
        <w:t>Babor</w:t>
      </w:r>
      <w:proofErr w:type="spellEnd"/>
      <w:r w:rsidRPr="00061FF9">
        <w:rPr>
          <w:color w:val="000000" w:themeColor="text1"/>
        </w:rPr>
        <w:t xml:space="preserve">, T., </w:t>
      </w:r>
      <w:proofErr w:type="spellStart"/>
      <w:r w:rsidRPr="00061FF9">
        <w:rPr>
          <w:color w:val="000000" w:themeColor="text1"/>
        </w:rPr>
        <w:t>Caulkins</w:t>
      </w:r>
      <w:proofErr w:type="spellEnd"/>
      <w:r w:rsidRPr="00061FF9">
        <w:rPr>
          <w:color w:val="000000" w:themeColor="text1"/>
        </w:rPr>
        <w:t xml:space="preserve">, J., Edwards, G., Fischer, B., Foxcroft, D., Humphreys, K. </w:t>
      </w:r>
      <w:proofErr w:type="spellStart"/>
      <w:r w:rsidRPr="00061FF9">
        <w:rPr>
          <w:color w:val="000000" w:themeColor="text1"/>
        </w:rPr>
        <w:t>Obot</w:t>
      </w:r>
      <w:proofErr w:type="spellEnd"/>
      <w:r w:rsidRPr="00061FF9">
        <w:rPr>
          <w:color w:val="000000" w:themeColor="text1"/>
        </w:rPr>
        <w:t xml:space="preserve">, I., Rehm, J., Reuter, P., Room, R., Rossow, I., and Strang, J. 2010 </w:t>
      </w:r>
      <w:r w:rsidRPr="00061FF9">
        <w:rPr>
          <w:i/>
          <w:color w:val="000000" w:themeColor="text1"/>
        </w:rPr>
        <w:t>Drug Policy and the Public Good</w:t>
      </w:r>
      <w:r w:rsidRPr="00061FF9">
        <w:rPr>
          <w:color w:val="000000" w:themeColor="text1"/>
        </w:rPr>
        <w:t xml:space="preserve">.  </w:t>
      </w:r>
      <w:r w:rsidR="00C17349" w:rsidRPr="00061FF9">
        <w:rPr>
          <w:color w:val="000000" w:themeColor="text1"/>
        </w:rPr>
        <w:lastRenderedPageBreak/>
        <w:t xml:space="preserve">Oxford: </w:t>
      </w:r>
      <w:r w:rsidRPr="00061FF9">
        <w:rPr>
          <w:color w:val="000000" w:themeColor="text1"/>
        </w:rPr>
        <w:t>Oxford University Press.</w:t>
      </w:r>
      <w:bookmarkStart w:id="1" w:name="_GoBack"/>
      <w:bookmarkEnd w:id="1"/>
    </w:p>
    <w:p w14:paraId="502E43D8" w14:textId="77777777" w:rsidR="006D15F4" w:rsidRDefault="006D15F4" w:rsidP="00AC33A5">
      <w:pPr>
        <w:jc w:val="both"/>
        <w:rPr>
          <w:color w:val="000000" w:themeColor="text1"/>
        </w:rPr>
      </w:pPr>
    </w:p>
    <w:p w14:paraId="19ED9A53" w14:textId="77777777" w:rsidR="00FB4F79" w:rsidRPr="00061FF9" w:rsidRDefault="00FB4F79" w:rsidP="00AC33A5">
      <w:pPr>
        <w:jc w:val="both"/>
        <w:rPr>
          <w:color w:val="000000" w:themeColor="text1"/>
        </w:rPr>
      </w:pPr>
      <w:r>
        <w:rPr>
          <w:color w:val="000000" w:themeColor="text1"/>
        </w:rPr>
        <w:t>Boys, A</w:t>
      </w:r>
      <w:r w:rsidR="00344DFB">
        <w:rPr>
          <w:color w:val="000000" w:themeColor="text1"/>
        </w:rPr>
        <w:t xml:space="preserve">., Farrell, M., </w:t>
      </w:r>
      <w:r w:rsidR="006F45F8">
        <w:rPr>
          <w:color w:val="000000" w:themeColor="text1"/>
        </w:rPr>
        <w:t xml:space="preserve">Bebbington, P., </w:t>
      </w:r>
      <w:proofErr w:type="spellStart"/>
      <w:r w:rsidR="006F45F8">
        <w:rPr>
          <w:color w:val="000000" w:themeColor="text1"/>
        </w:rPr>
        <w:t>Brugha</w:t>
      </w:r>
      <w:proofErr w:type="spellEnd"/>
      <w:r w:rsidR="006F45F8">
        <w:rPr>
          <w:color w:val="000000" w:themeColor="text1"/>
        </w:rPr>
        <w:t xml:space="preserve">, T., </w:t>
      </w:r>
      <w:proofErr w:type="spellStart"/>
      <w:r w:rsidR="006F45F8">
        <w:rPr>
          <w:color w:val="000000" w:themeColor="text1"/>
        </w:rPr>
        <w:t>Coid</w:t>
      </w:r>
      <w:proofErr w:type="spellEnd"/>
      <w:r w:rsidR="006F45F8">
        <w:rPr>
          <w:color w:val="000000" w:themeColor="text1"/>
        </w:rPr>
        <w:t xml:space="preserve">, Jenkins, R., Lewis, G., Marsden, J., Meltzer, H., Singleton, N., and Taylor, C. 2002 Drug use and initiation in prison: results from a national prison survey in England and Wales, </w:t>
      </w:r>
      <w:r w:rsidR="006F45F8" w:rsidRPr="006918E2">
        <w:rPr>
          <w:i/>
          <w:color w:val="000000" w:themeColor="text1"/>
        </w:rPr>
        <w:t>Addictio</w:t>
      </w:r>
      <w:r w:rsidR="006918E2" w:rsidRPr="006918E2">
        <w:rPr>
          <w:i/>
          <w:color w:val="000000" w:themeColor="text1"/>
        </w:rPr>
        <w:t>n</w:t>
      </w:r>
      <w:r w:rsidR="006918E2">
        <w:rPr>
          <w:color w:val="000000" w:themeColor="text1"/>
        </w:rPr>
        <w:t>, 97: 1551-60.</w:t>
      </w:r>
    </w:p>
    <w:p w14:paraId="4B46285C" w14:textId="77777777" w:rsidR="004E7451" w:rsidRDefault="004E7451" w:rsidP="00AC33A5">
      <w:pPr>
        <w:jc w:val="both"/>
        <w:rPr>
          <w:rFonts w:eastAsiaTheme="minorHAnsi"/>
          <w:color w:val="000000" w:themeColor="text1"/>
          <w:lang w:val="en-GB"/>
        </w:rPr>
      </w:pPr>
    </w:p>
    <w:p w14:paraId="5D8732D4" w14:textId="77777777" w:rsidR="00656C4B" w:rsidRPr="00061FF9" w:rsidRDefault="0047615B" w:rsidP="00AC33A5">
      <w:pPr>
        <w:jc w:val="both"/>
        <w:rPr>
          <w:rFonts w:eastAsiaTheme="minorHAnsi"/>
          <w:color w:val="000000" w:themeColor="text1"/>
          <w:lang w:val="en-GB"/>
        </w:rPr>
      </w:pPr>
      <w:r w:rsidRPr="00061FF9">
        <w:rPr>
          <w:rFonts w:eastAsiaTheme="minorHAnsi"/>
          <w:color w:val="000000" w:themeColor="text1"/>
          <w:lang w:val="en-GB"/>
        </w:rPr>
        <w:t xml:space="preserve">Bjerge, B. and </w:t>
      </w:r>
      <w:r w:rsidR="006D15F4" w:rsidRPr="00061FF9">
        <w:rPr>
          <w:rFonts w:eastAsiaTheme="minorHAnsi"/>
          <w:color w:val="000000" w:themeColor="text1"/>
          <w:lang w:val="en-GB"/>
        </w:rPr>
        <w:t>Nielsen</w:t>
      </w:r>
      <w:r w:rsidRPr="00061FF9">
        <w:rPr>
          <w:rFonts w:eastAsiaTheme="minorHAnsi"/>
          <w:color w:val="000000" w:themeColor="text1"/>
          <w:lang w:val="en-GB"/>
        </w:rPr>
        <w:t xml:space="preserve">, B. 2014. </w:t>
      </w:r>
      <w:r w:rsidR="006D15F4" w:rsidRPr="00061FF9">
        <w:rPr>
          <w:rFonts w:eastAsiaTheme="minorHAnsi"/>
          <w:color w:val="000000" w:themeColor="text1"/>
          <w:lang w:val="en-GB"/>
        </w:rPr>
        <w:t>Empowered and self-managin</w:t>
      </w:r>
      <w:r w:rsidRPr="00061FF9">
        <w:rPr>
          <w:rFonts w:eastAsiaTheme="minorHAnsi"/>
          <w:color w:val="000000" w:themeColor="text1"/>
          <w:lang w:val="en-GB"/>
        </w:rPr>
        <w:t>g users in methadone treatment?</w:t>
      </w:r>
      <w:r w:rsidR="006D15F4" w:rsidRPr="00061FF9">
        <w:rPr>
          <w:rFonts w:eastAsiaTheme="minorHAnsi"/>
          <w:color w:val="000000" w:themeColor="text1"/>
          <w:lang w:val="en-GB"/>
        </w:rPr>
        <w:t xml:space="preserve"> </w:t>
      </w:r>
      <w:r w:rsidR="006D15F4" w:rsidRPr="00061FF9">
        <w:rPr>
          <w:rFonts w:eastAsiaTheme="minorHAnsi"/>
          <w:i/>
          <w:color w:val="000000" w:themeColor="text1"/>
          <w:lang w:val="en-GB"/>
        </w:rPr>
        <w:t>European Journal of Social Work</w:t>
      </w:r>
      <w:r w:rsidRPr="00061FF9">
        <w:rPr>
          <w:rFonts w:eastAsiaTheme="minorHAnsi"/>
          <w:i/>
          <w:color w:val="000000" w:themeColor="text1"/>
          <w:lang w:val="en-GB"/>
        </w:rPr>
        <w:t>,</w:t>
      </w:r>
      <w:r w:rsidR="006D15F4" w:rsidRPr="00061FF9">
        <w:rPr>
          <w:rFonts w:eastAsiaTheme="minorHAnsi"/>
          <w:color w:val="000000" w:themeColor="text1"/>
          <w:lang w:val="en-GB"/>
        </w:rPr>
        <w:t xml:space="preserve"> </w:t>
      </w:r>
      <w:r w:rsidR="006D15F4" w:rsidRPr="00061FF9">
        <w:rPr>
          <w:rFonts w:eastAsiaTheme="minorHAnsi"/>
          <w:bCs/>
          <w:color w:val="000000" w:themeColor="text1"/>
          <w:lang w:val="en-GB"/>
        </w:rPr>
        <w:t>17</w:t>
      </w:r>
      <w:r w:rsidR="006D15F4" w:rsidRPr="00061FF9">
        <w:rPr>
          <w:rFonts w:eastAsiaTheme="minorHAnsi"/>
          <w:color w:val="000000" w:themeColor="text1"/>
          <w:lang w:val="en-GB"/>
        </w:rPr>
        <w:t>(1): 74-87.</w:t>
      </w:r>
    </w:p>
    <w:p w14:paraId="26B5CDF4" w14:textId="77777777" w:rsidR="00525EAB" w:rsidRDefault="00525EAB" w:rsidP="00210691">
      <w:pPr>
        <w:jc w:val="both"/>
        <w:rPr>
          <w:rFonts w:eastAsiaTheme="minorHAnsi"/>
          <w:color w:val="000000" w:themeColor="text1"/>
          <w:lang w:val="en-GB"/>
        </w:rPr>
      </w:pPr>
    </w:p>
    <w:p w14:paraId="27AAC270" w14:textId="77777777" w:rsidR="00EC6463" w:rsidRDefault="00EC6463" w:rsidP="00210691">
      <w:pPr>
        <w:jc w:val="both"/>
        <w:rPr>
          <w:rFonts w:eastAsiaTheme="minorHAnsi"/>
          <w:color w:val="000000" w:themeColor="text1"/>
          <w:lang w:val="en-GB"/>
        </w:rPr>
      </w:pPr>
      <w:r w:rsidRPr="00B34599">
        <w:rPr>
          <w:rFonts w:eastAsiaTheme="minorHAnsi"/>
          <w:color w:val="000000" w:themeColor="text1"/>
          <w:lang w:val="en-GB"/>
        </w:rPr>
        <w:t xml:space="preserve">Carlin, </w:t>
      </w:r>
      <w:r w:rsidR="0019722E" w:rsidRPr="00B34599">
        <w:rPr>
          <w:rFonts w:eastAsiaTheme="minorHAnsi"/>
          <w:color w:val="000000" w:themeColor="text1"/>
          <w:lang w:val="en-GB"/>
        </w:rPr>
        <w:t>T. 2005. An exploration of prisoners’ and prison staff’s perception of the methadone maintenance programme in Mountjoy male prison</w:t>
      </w:r>
      <w:r w:rsidR="00221E45" w:rsidRPr="00B34599">
        <w:rPr>
          <w:rFonts w:eastAsiaTheme="minorHAnsi"/>
          <w:color w:val="000000" w:themeColor="text1"/>
          <w:lang w:val="en-GB"/>
        </w:rPr>
        <w:t xml:space="preserve">, Dublin.  </w:t>
      </w:r>
      <w:r w:rsidR="00221E45" w:rsidRPr="00B34599">
        <w:rPr>
          <w:rFonts w:eastAsiaTheme="minorHAnsi"/>
          <w:i/>
          <w:color w:val="000000" w:themeColor="text1"/>
          <w:lang w:val="en-GB"/>
        </w:rPr>
        <w:t>Drugs: education, prevention and policy</w:t>
      </w:r>
      <w:r w:rsidR="00221E45" w:rsidRPr="00B34599">
        <w:rPr>
          <w:rFonts w:eastAsiaTheme="minorHAnsi"/>
          <w:color w:val="000000" w:themeColor="text1"/>
          <w:lang w:val="en-GB"/>
        </w:rPr>
        <w:t>, 12: 405-16.</w:t>
      </w:r>
    </w:p>
    <w:p w14:paraId="5CF21063" w14:textId="77777777" w:rsidR="00F94E7F" w:rsidRDefault="00F94E7F" w:rsidP="00210691">
      <w:pPr>
        <w:jc w:val="both"/>
        <w:rPr>
          <w:rFonts w:eastAsiaTheme="minorHAnsi"/>
          <w:color w:val="000000" w:themeColor="text1"/>
          <w:lang w:val="en-GB"/>
        </w:rPr>
      </w:pPr>
    </w:p>
    <w:p w14:paraId="4D6B8DAA" w14:textId="77777777" w:rsidR="00F94E7F" w:rsidRDefault="00F94E7F" w:rsidP="00210691">
      <w:pPr>
        <w:jc w:val="both"/>
        <w:rPr>
          <w:rFonts w:eastAsiaTheme="minorHAnsi"/>
          <w:color w:val="000000" w:themeColor="text1"/>
          <w:lang w:val="en-GB"/>
        </w:rPr>
      </w:pPr>
      <w:proofErr w:type="spellStart"/>
      <w:r w:rsidRPr="00F94E7F">
        <w:rPr>
          <w:rFonts w:eastAsiaTheme="minorHAnsi"/>
          <w:color w:val="000000" w:themeColor="text1"/>
          <w:lang w:val="en-GB"/>
        </w:rPr>
        <w:t>Carr</w:t>
      </w:r>
      <w:proofErr w:type="spellEnd"/>
      <w:r w:rsidRPr="00F94E7F">
        <w:rPr>
          <w:rFonts w:eastAsiaTheme="minorHAnsi"/>
          <w:color w:val="000000" w:themeColor="text1"/>
          <w:lang w:val="en-GB"/>
        </w:rPr>
        <w:t xml:space="preserve">, E. S. 2011. </w:t>
      </w:r>
      <w:r w:rsidRPr="00F94E7F">
        <w:rPr>
          <w:rFonts w:eastAsiaTheme="minorHAnsi"/>
          <w:i/>
          <w:color w:val="000000" w:themeColor="text1"/>
          <w:lang w:val="en-GB"/>
        </w:rPr>
        <w:t>Scripting Addiction: The Politics of Therapeutic Talk and American Sobriety</w:t>
      </w:r>
      <w:r w:rsidRPr="00F94E7F">
        <w:rPr>
          <w:rFonts w:eastAsiaTheme="minorHAnsi"/>
          <w:color w:val="000000" w:themeColor="text1"/>
          <w:lang w:val="en-GB"/>
        </w:rPr>
        <w:t>. Princeton and Oxford</w:t>
      </w:r>
      <w:r w:rsidR="00597D53">
        <w:rPr>
          <w:rFonts w:eastAsiaTheme="minorHAnsi"/>
          <w:color w:val="000000" w:themeColor="text1"/>
          <w:lang w:val="en-GB"/>
        </w:rPr>
        <w:t xml:space="preserve">: </w:t>
      </w:r>
      <w:r w:rsidRPr="00F94E7F">
        <w:rPr>
          <w:rFonts w:eastAsiaTheme="minorHAnsi"/>
          <w:color w:val="000000" w:themeColor="text1"/>
          <w:lang w:val="en-GB"/>
        </w:rPr>
        <w:t>Princeton University Press.</w:t>
      </w:r>
    </w:p>
    <w:p w14:paraId="32269B95" w14:textId="77777777" w:rsidR="00221E45" w:rsidRPr="00061FF9" w:rsidRDefault="00221E45" w:rsidP="00210691">
      <w:pPr>
        <w:jc w:val="both"/>
        <w:rPr>
          <w:rFonts w:eastAsiaTheme="minorHAnsi"/>
          <w:color w:val="000000" w:themeColor="text1"/>
          <w:lang w:val="en-GB"/>
        </w:rPr>
      </w:pPr>
    </w:p>
    <w:p w14:paraId="0E2B8164" w14:textId="77777777" w:rsidR="00525EAB" w:rsidRPr="00F94E7F" w:rsidRDefault="00210691" w:rsidP="00210691">
      <w:pPr>
        <w:pStyle w:val="CommentText"/>
        <w:jc w:val="both"/>
        <w:rPr>
          <w:color w:val="000000" w:themeColor="text1"/>
          <w:sz w:val="24"/>
          <w:szCs w:val="24"/>
          <w:lang w:val="da-DK"/>
        </w:rPr>
      </w:pPr>
      <w:r w:rsidRPr="00061FF9">
        <w:rPr>
          <w:rFonts w:eastAsiaTheme="minorHAnsi"/>
          <w:color w:val="000000" w:themeColor="text1"/>
          <w:sz w:val="24"/>
          <w:szCs w:val="24"/>
          <w:lang w:val="en-GB"/>
        </w:rPr>
        <w:t>Christie, N. 1981</w:t>
      </w:r>
      <w:r w:rsidR="00525EAB" w:rsidRPr="00061FF9">
        <w:rPr>
          <w:rFonts w:eastAsiaTheme="minorHAnsi"/>
          <w:color w:val="000000" w:themeColor="text1"/>
          <w:sz w:val="24"/>
          <w:szCs w:val="24"/>
          <w:lang w:val="en-GB"/>
        </w:rPr>
        <w:t xml:space="preserve">. </w:t>
      </w:r>
      <w:proofErr w:type="spellStart"/>
      <w:r w:rsidR="00525EAB" w:rsidRPr="00061FF9">
        <w:rPr>
          <w:rFonts w:eastAsiaTheme="minorHAnsi"/>
          <w:i/>
          <w:color w:val="000000" w:themeColor="text1"/>
          <w:sz w:val="24"/>
          <w:szCs w:val="24"/>
          <w:lang w:val="en-GB"/>
        </w:rPr>
        <w:t>Pinens</w:t>
      </w:r>
      <w:proofErr w:type="spellEnd"/>
      <w:r w:rsidR="00525EAB" w:rsidRPr="00061FF9">
        <w:rPr>
          <w:rFonts w:eastAsiaTheme="minorHAnsi"/>
          <w:i/>
          <w:color w:val="000000" w:themeColor="text1"/>
          <w:sz w:val="24"/>
          <w:szCs w:val="24"/>
          <w:lang w:val="en-GB"/>
        </w:rPr>
        <w:t xml:space="preserve"> </w:t>
      </w:r>
      <w:proofErr w:type="spellStart"/>
      <w:r w:rsidR="00525EAB" w:rsidRPr="00061FF9">
        <w:rPr>
          <w:rFonts w:eastAsiaTheme="minorHAnsi"/>
          <w:i/>
          <w:color w:val="000000" w:themeColor="text1"/>
          <w:sz w:val="24"/>
          <w:szCs w:val="24"/>
          <w:lang w:val="en-GB"/>
        </w:rPr>
        <w:t>begrensning</w:t>
      </w:r>
      <w:proofErr w:type="spellEnd"/>
      <w:r w:rsidRPr="00061FF9">
        <w:rPr>
          <w:rFonts w:eastAsiaTheme="minorHAnsi"/>
          <w:i/>
          <w:color w:val="000000" w:themeColor="text1"/>
          <w:sz w:val="24"/>
          <w:szCs w:val="24"/>
          <w:lang w:val="en-GB"/>
        </w:rPr>
        <w:t xml:space="preserve"> (Limits to Pai</w:t>
      </w:r>
      <w:r w:rsidRPr="005759C1">
        <w:rPr>
          <w:rFonts w:eastAsiaTheme="minorHAnsi"/>
          <w:i/>
          <w:color w:val="000000" w:themeColor="text1"/>
          <w:sz w:val="24"/>
          <w:szCs w:val="24"/>
          <w:lang w:val="en-GB"/>
        </w:rPr>
        <w:t>n).</w:t>
      </w:r>
      <w:r w:rsidRPr="00061FF9">
        <w:rPr>
          <w:rFonts w:eastAsiaTheme="minorHAnsi"/>
          <w:color w:val="000000" w:themeColor="text1"/>
          <w:sz w:val="24"/>
          <w:szCs w:val="24"/>
          <w:lang w:val="en-GB"/>
        </w:rPr>
        <w:t xml:space="preserve"> </w:t>
      </w:r>
      <w:r w:rsidRPr="00F94E7F">
        <w:rPr>
          <w:rFonts w:eastAsiaTheme="minorHAnsi"/>
          <w:color w:val="000000" w:themeColor="text1"/>
          <w:sz w:val="24"/>
          <w:szCs w:val="24"/>
          <w:lang w:val="da-DK"/>
        </w:rPr>
        <w:t xml:space="preserve">Oslo: </w:t>
      </w:r>
      <w:r w:rsidR="00525EAB" w:rsidRPr="00F94E7F">
        <w:rPr>
          <w:rFonts w:eastAsiaTheme="minorHAnsi"/>
          <w:color w:val="000000" w:themeColor="text1"/>
          <w:sz w:val="24"/>
          <w:szCs w:val="24"/>
          <w:lang w:val="da-DK"/>
        </w:rPr>
        <w:t>Universitetsforlaget.</w:t>
      </w:r>
    </w:p>
    <w:p w14:paraId="360FA023" w14:textId="77777777" w:rsidR="009A029D" w:rsidRPr="00F94E7F" w:rsidRDefault="009A029D" w:rsidP="009A029D">
      <w:pPr>
        <w:jc w:val="both"/>
        <w:rPr>
          <w:rFonts w:eastAsia="Times New Roman"/>
          <w:color w:val="000000" w:themeColor="text1"/>
          <w:lang w:val="da-DK"/>
        </w:rPr>
      </w:pPr>
    </w:p>
    <w:p w14:paraId="107F2B25" w14:textId="77777777" w:rsidR="009A029D" w:rsidRPr="00061FF9" w:rsidRDefault="009A029D" w:rsidP="009A029D">
      <w:pPr>
        <w:pStyle w:val="CommentText"/>
        <w:jc w:val="both"/>
        <w:rPr>
          <w:color w:val="000000" w:themeColor="text1"/>
          <w:sz w:val="24"/>
          <w:szCs w:val="24"/>
        </w:rPr>
      </w:pPr>
      <w:r w:rsidRPr="00F94E7F">
        <w:rPr>
          <w:rFonts w:eastAsiaTheme="minorHAnsi"/>
          <w:color w:val="000000" w:themeColor="text1"/>
          <w:sz w:val="24"/>
          <w:szCs w:val="24"/>
          <w:lang w:val="da-DK"/>
        </w:rPr>
        <w:t xml:space="preserve">Craig, S. C. 2004. </w:t>
      </w:r>
      <w:r w:rsidRPr="00061FF9">
        <w:rPr>
          <w:rFonts w:eastAsiaTheme="minorHAnsi"/>
          <w:color w:val="000000" w:themeColor="text1"/>
          <w:sz w:val="24"/>
          <w:szCs w:val="24"/>
          <w:lang w:val="en-GB"/>
        </w:rPr>
        <w:t>Rehabilitation versus control: An organizational theory of prison management</w:t>
      </w:r>
      <w:r w:rsidRPr="00061FF9">
        <w:rPr>
          <w:rFonts w:eastAsiaTheme="minorHAnsi"/>
          <w:i/>
          <w:color w:val="000000" w:themeColor="text1"/>
          <w:sz w:val="24"/>
          <w:szCs w:val="24"/>
          <w:lang w:val="en-GB"/>
        </w:rPr>
        <w:t>. The Prison Journal,</w:t>
      </w:r>
      <w:r w:rsidRPr="00061FF9">
        <w:rPr>
          <w:rFonts w:eastAsiaTheme="minorHAnsi"/>
          <w:color w:val="000000" w:themeColor="text1"/>
          <w:sz w:val="24"/>
          <w:szCs w:val="24"/>
          <w:lang w:val="en-GB"/>
        </w:rPr>
        <w:t xml:space="preserve"> </w:t>
      </w:r>
      <w:r w:rsidRPr="00061FF9">
        <w:rPr>
          <w:rFonts w:eastAsiaTheme="minorHAnsi"/>
          <w:bCs/>
          <w:color w:val="000000" w:themeColor="text1"/>
          <w:sz w:val="24"/>
          <w:szCs w:val="24"/>
          <w:lang w:val="en-GB"/>
        </w:rPr>
        <w:t>84</w:t>
      </w:r>
      <w:r w:rsidRPr="00061FF9">
        <w:rPr>
          <w:rFonts w:eastAsiaTheme="minorHAnsi"/>
          <w:color w:val="000000" w:themeColor="text1"/>
          <w:sz w:val="24"/>
          <w:szCs w:val="24"/>
          <w:lang w:val="en-GB"/>
        </w:rPr>
        <w:t>(4): 92-114.</w:t>
      </w:r>
    </w:p>
    <w:p w14:paraId="79A6E867" w14:textId="77777777" w:rsidR="009A029D" w:rsidRPr="00061FF9" w:rsidRDefault="009A029D" w:rsidP="00656C4B">
      <w:pPr>
        <w:jc w:val="both"/>
        <w:rPr>
          <w:color w:val="000000" w:themeColor="text1"/>
        </w:rPr>
      </w:pPr>
    </w:p>
    <w:p w14:paraId="132EBFF1" w14:textId="77777777" w:rsidR="00656C4B" w:rsidRPr="00061FF9" w:rsidRDefault="00A25161" w:rsidP="00656C4B">
      <w:pPr>
        <w:rPr>
          <w:rFonts w:eastAsia="Times New Roman"/>
          <w:color w:val="000000" w:themeColor="text1"/>
        </w:rPr>
      </w:pPr>
      <w:r w:rsidRPr="00061FF9">
        <w:rPr>
          <w:rFonts w:eastAsia="Times New Roman"/>
          <w:color w:val="000000" w:themeColor="text1"/>
        </w:rPr>
        <w:t xml:space="preserve">Crewe, B. 2005. </w:t>
      </w:r>
      <w:r w:rsidR="00656C4B" w:rsidRPr="00061FF9">
        <w:rPr>
          <w:rFonts w:eastAsia="Times New Roman"/>
          <w:color w:val="000000" w:themeColor="text1"/>
        </w:rPr>
        <w:t>Prisoner society i</w:t>
      </w:r>
      <w:r w:rsidRPr="00061FF9">
        <w:rPr>
          <w:rFonts w:eastAsia="Times New Roman"/>
          <w:color w:val="000000" w:themeColor="text1"/>
        </w:rPr>
        <w:t>n the era of hard drugs.</w:t>
      </w:r>
      <w:r w:rsidR="00656C4B" w:rsidRPr="00061FF9">
        <w:rPr>
          <w:rFonts w:eastAsia="Times New Roman"/>
          <w:color w:val="000000" w:themeColor="text1"/>
        </w:rPr>
        <w:t> </w:t>
      </w:r>
      <w:r w:rsidR="00656C4B" w:rsidRPr="00061FF9">
        <w:rPr>
          <w:rFonts w:eastAsia="Times New Roman"/>
          <w:i/>
          <w:color w:val="000000" w:themeColor="text1"/>
        </w:rPr>
        <w:t>Punishment &amp; Society</w:t>
      </w:r>
      <w:r w:rsidR="009A029D" w:rsidRPr="00061FF9">
        <w:rPr>
          <w:rFonts w:eastAsia="Times New Roman"/>
          <w:i/>
          <w:color w:val="000000" w:themeColor="text1"/>
        </w:rPr>
        <w:t>,</w:t>
      </w:r>
      <w:r w:rsidR="00656C4B" w:rsidRPr="00061FF9">
        <w:rPr>
          <w:rFonts w:eastAsia="Times New Roman"/>
          <w:color w:val="000000" w:themeColor="text1"/>
        </w:rPr>
        <w:t> </w:t>
      </w:r>
      <w:r w:rsidR="00656C4B" w:rsidRPr="00061FF9">
        <w:rPr>
          <w:rFonts w:eastAsia="Times New Roman"/>
          <w:bCs/>
          <w:color w:val="000000" w:themeColor="text1"/>
        </w:rPr>
        <w:t>7</w:t>
      </w:r>
      <w:r w:rsidR="00656C4B" w:rsidRPr="00061FF9">
        <w:rPr>
          <w:rFonts w:eastAsia="Times New Roman"/>
          <w:color w:val="000000" w:themeColor="text1"/>
        </w:rPr>
        <w:t>(4): 457-481.</w:t>
      </w:r>
    </w:p>
    <w:p w14:paraId="0386323B" w14:textId="77777777" w:rsidR="00656C4B" w:rsidRPr="00061FF9" w:rsidRDefault="00656C4B" w:rsidP="00656C4B">
      <w:pPr>
        <w:rPr>
          <w:rFonts w:eastAsia="Times New Roman"/>
          <w:color w:val="000000" w:themeColor="text1"/>
        </w:rPr>
      </w:pPr>
    </w:p>
    <w:p w14:paraId="4E41C551" w14:textId="77777777" w:rsidR="00A25161" w:rsidRDefault="00A25161" w:rsidP="00656C4B">
      <w:pPr>
        <w:rPr>
          <w:rFonts w:eastAsia="Times New Roman"/>
          <w:color w:val="000000" w:themeColor="text1"/>
        </w:rPr>
      </w:pPr>
      <w:r w:rsidRPr="00061FF9">
        <w:rPr>
          <w:rFonts w:eastAsia="Times New Roman"/>
          <w:color w:val="000000" w:themeColor="text1"/>
        </w:rPr>
        <w:t xml:space="preserve">Crewe, B. 2006. </w:t>
      </w:r>
      <w:r w:rsidR="00656C4B" w:rsidRPr="00061FF9">
        <w:rPr>
          <w:rFonts w:eastAsia="Times New Roman"/>
          <w:color w:val="000000" w:themeColor="text1"/>
        </w:rPr>
        <w:t>Prison Drug Dea</w:t>
      </w:r>
      <w:r w:rsidRPr="00061FF9">
        <w:rPr>
          <w:rFonts w:eastAsia="Times New Roman"/>
          <w:color w:val="000000" w:themeColor="text1"/>
        </w:rPr>
        <w:t>ling and the Ethnographic Lens.</w:t>
      </w:r>
      <w:r w:rsidR="00656C4B" w:rsidRPr="00061FF9">
        <w:rPr>
          <w:rFonts w:eastAsia="Times New Roman"/>
          <w:color w:val="000000" w:themeColor="text1"/>
        </w:rPr>
        <w:t> </w:t>
      </w:r>
      <w:r w:rsidR="00656C4B" w:rsidRPr="00061FF9">
        <w:rPr>
          <w:rFonts w:eastAsia="Times New Roman"/>
          <w:i/>
          <w:color w:val="000000" w:themeColor="text1"/>
        </w:rPr>
        <w:t>The Howard Journal of Criminal Justice</w:t>
      </w:r>
      <w:r w:rsidR="00A203C8" w:rsidRPr="00061FF9">
        <w:rPr>
          <w:rFonts w:eastAsia="Times New Roman"/>
          <w:i/>
          <w:color w:val="000000" w:themeColor="text1"/>
        </w:rPr>
        <w:t>,</w:t>
      </w:r>
      <w:r w:rsidR="00656C4B" w:rsidRPr="00061FF9">
        <w:rPr>
          <w:rFonts w:eastAsia="Times New Roman"/>
          <w:color w:val="000000" w:themeColor="text1"/>
        </w:rPr>
        <w:t> </w:t>
      </w:r>
      <w:r w:rsidR="00656C4B" w:rsidRPr="00061FF9">
        <w:rPr>
          <w:rFonts w:eastAsia="Times New Roman"/>
          <w:bCs/>
          <w:color w:val="000000" w:themeColor="text1"/>
        </w:rPr>
        <w:t>45</w:t>
      </w:r>
      <w:r w:rsidR="00656C4B" w:rsidRPr="00061FF9">
        <w:rPr>
          <w:rFonts w:eastAsia="Times New Roman"/>
          <w:color w:val="000000" w:themeColor="text1"/>
        </w:rPr>
        <w:t>(4): 347-368.</w:t>
      </w:r>
    </w:p>
    <w:p w14:paraId="4C3BA3FE" w14:textId="77777777" w:rsidR="004A158D" w:rsidRDefault="004A158D" w:rsidP="00656C4B">
      <w:pPr>
        <w:rPr>
          <w:rFonts w:eastAsia="Times New Roman"/>
          <w:color w:val="000000" w:themeColor="text1"/>
        </w:rPr>
      </w:pPr>
    </w:p>
    <w:p w14:paraId="270F32DF" w14:textId="77777777" w:rsidR="004A158D" w:rsidRPr="00061FF9" w:rsidRDefault="004A158D" w:rsidP="00656C4B">
      <w:pPr>
        <w:rPr>
          <w:rFonts w:eastAsia="Times New Roman"/>
          <w:color w:val="000000" w:themeColor="text1"/>
        </w:rPr>
      </w:pPr>
      <w:r w:rsidRPr="004A158D">
        <w:rPr>
          <w:rFonts w:eastAsia="Times New Roman"/>
          <w:color w:val="000000" w:themeColor="text1"/>
        </w:rPr>
        <w:t>Crewe, B. 2009.</w:t>
      </w:r>
      <w:r w:rsidRPr="004A158D">
        <w:rPr>
          <w:rFonts w:eastAsia="Times New Roman"/>
          <w:i/>
          <w:color w:val="000000" w:themeColor="text1"/>
        </w:rPr>
        <w:t xml:space="preserve"> The Prisoner Society. Power, Adaptation, and Social Life in an English Prison</w:t>
      </w:r>
      <w:r w:rsidRPr="004A158D">
        <w:rPr>
          <w:rFonts w:eastAsia="Times New Roman"/>
          <w:color w:val="000000" w:themeColor="text1"/>
        </w:rPr>
        <w:t>. Oxford, Oxford University Press.</w:t>
      </w:r>
    </w:p>
    <w:p w14:paraId="0D1F688F" w14:textId="77777777" w:rsidR="00A25161" w:rsidRPr="00061FF9" w:rsidRDefault="00A25161" w:rsidP="00656C4B">
      <w:pPr>
        <w:rPr>
          <w:rFonts w:eastAsia="Times New Roman"/>
          <w:color w:val="000000" w:themeColor="text1"/>
        </w:rPr>
      </w:pPr>
    </w:p>
    <w:p w14:paraId="08FAFDBC" w14:textId="77777777" w:rsidR="000B142F" w:rsidRPr="00061FF9" w:rsidRDefault="00030F9F" w:rsidP="00A25161">
      <w:pPr>
        <w:jc w:val="both"/>
        <w:rPr>
          <w:rFonts w:eastAsia="Times New Roman"/>
          <w:color w:val="000000" w:themeColor="text1"/>
        </w:rPr>
      </w:pPr>
      <w:proofErr w:type="spellStart"/>
      <w:r w:rsidRPr="00061FF9">
        <w:rPr>
          <w:rFonts w:eastAsia="Times New Roman"/>
          <w:color w:val="000000" w:themeColor="text1"/>
        </w:rPr>
        <w:t>Csete</w:t>
      </w:r>
      <w:proofErr w:type="spellEnd"/>
      <w:r w:rsidRPr="00061FF9">
        <w:rPr>
          <w:rFonts w:eastAsia="Times New Roman"/>
          <w:color w:val="000000" w:themeColor="text1"/>
        </w:rPr>
        <w:t xml:space="preserve">, J., Lines, R., and Jurgens, R. </w:t>
      </w:r>
      <w:r w:rsidR="00240213" w:rsidRPr="00061FF9">
        <w:rPr>
          <w:rFonts w:eastAsia="Times New Roman"/>
          <w:color w:val="000000" w:themeColor="text1"/>
        </w:rPr>
        <w:t>2018</w:t>
      </w:r>
      <w:r w:rsidR="00A203C8" w:rsidRPr="00061FF9">
        <w:rPr>
          <w:rFonts w:eastAsia="Times New Roman"/>
          <w:color w:val="000000" w:themeColor="text1"/>
        </w:rPr>
        <w:t>.</w:t>
      </w:r>
      <w:r w:rsidR="00240213" w:rsidRPr="00061FF9">
        <w:rPr>
          <w:rFonts w:eastAsia="Times New Roman"/>
          <w:color w:val="000000" w:themeColor="text1"/>
        </w:rPr>
        <w:t xml:space="preserve"> Drug use and prison: the challenge of making human rights protections a reality. In</w:t>
      </w:r>
      <w:r w:rsidR="002D44D2">
        <w:rPr>
          <w:rFonts w:eastAsia="Times New Roman"/>
          <w:color w:val="000000" w:themeColor="text1"/>
        </w:rPr>
        <w:t>:</w:t>
      </w:r>
      <w:r w:rsidR="00240213" w:rsidRPr="00061FF9">
        <w:rPr>
          <w:rFonts w:eastAsia="Times New Roman"/>
          <w:color w:val="000000" w:themeColor="text1"/>
        </w:rPr>
        <w:t xml:space="preserve"> </w:t>
      </w:r>
      <w:proofErr w:type="spellStart"/>
      <w:r w:rsidR="00240213" w:rsidRPr="00061FF9">
        <w:rPr>
          <w:rFonts w:eastAsia="Times New Roman"/>
          <w:color w:val="000000" w:themeColor="text1"/>
        </w:rPr>
        <w:t>Kinner</w:t>
      </w:r>
      <w:proofErr w:type="spellEnd"/>
      <w:r w:rsidR="00F51304" w:rsidRPr="00061FF9">
        <w:rPr>
          <w:rFonts w:eastAsia="Times New Roman"/>
          <w:color w:val="000000" w:themeColor="text1"/>
        </w:rPr>
        <w:t>, S.A. an</w:t>
      </w:r>
      <w:r w:rsidR="00A25161" w:rsidRPr="00061FF9">
        <w:rPr>
          <w:rFonts w:eastAsia="Times New Roman"/>
          <w:color w:val="000000" w:themeColor="text1"/>
        </w:rPr>
        <w:t xml:space="preserve">d Rich, J. D. (eds) </w:t>
      </w:r>
      <w:r w:rsidR="00A25161" w:rsidRPr="00061FF9">
        <w:rPr>
          <w:rFonts w:eastAsia="Times New Roman"/>
          <w:i/>
          <w:color w:val="000000" w:themeColor="text1"/>
        </w:rPr>
        <w:t xml:space="preserve">Drug Use in </w:t>
      </w:r>
      <w:r w:rsidR="00F51304" w:rsidRPr="00061FF9">
        <w:rPr>
          <w:rFonts w:eastAsia="Times New Roman"/>
          <w:i/>
          <w:color w:val="000000" w:themeColor="text1"/>
        </w:rPr>
        <w:t>Prisoners: epidemiology, implications, and policy responses.</w:t>
      </w:r>
      <w:r w:rsidR="00F51304" w:rsidRPr="00061FF9">
        <w:rPr>
          <w:rFonts w:eastAsia="Times New Roman"/>
          <w:color w:val="000000" w:themeColor="text1"/>
        </w:rPr>
        <w:t xml:space="preserve">  Oxford: Oxford University Press. </w:t>
      </w:r>
      <w:r w:rsidR="008410F9" w:rsidRPr="00061FF9">
        <w:rPr>
          <w:rFonts w:eastAsia="Times New Roman"/>
          <w:color w:val="000000" w:themeColor="text1"/>
        </w:rPr>
        <w:t>pp.175-</w:t>
      </w:r>
      <w:r w:rsidR="00E77E8E" w:rsidRPr="00061FF9">
        <w:rPr>
          <w:rFonts w:eastAsia="Times New Roman"/>
          <w:color w:val="000000" w:themeColor="text1"/>
        </w:rPr>
        <w:t>184.</w:t>
      </w:r>
    </w:p>
    <w:p w14:paraId="1FE4C939" w14:textId="77777777" w:rsidR="005E2249" w:rsidRPr="00061FF9" w:rsidRDefault="005E2249" w:rsidP="00656C4B">
      <w:pPr>
        <w:rPr>
          <w:rFonts w:eastAsia="Times New Roman"/>
          <w:color w:val="000000" w:themeColor="text1"/>
        </w:rPr>
      </w:pPr>
    </w:p>
    <w:p w14:paraId="270864D4" w14:textId="77777777" w:rsidR="005E2249" w:rsidRPr="00061FF9" w:rsidRDefault="005E2249" w:rsidP="005E2249">
      <w:pPr>
        <w:jc w:val="both"/>
        <w:rPr>
          <w:rFonts w:eastAsia="Times New Roman"/>
          <w:color w:val="000000" w:themeColor="text1"/>
        </w:rPr>
      </w:pPr>
      <w:r w:rsidRPr="00061FF9">
        <w:rPr>
          <w:rFonts w:eastAsia="Times New Roman"/>
          <w:color w:val="000000" w:themeColor="text1"/>
        </w:rPr>
        <w:t>De Andrade, D. 2018 The Drugs-Crime Nexus. In</w:t>
      </w:r>
      <w:r w:rsidR="002D44D2">
        <w:rPr>
          <w:rFonts w:eastAsia="Times New Roman"/>
          <w:color w:val="000000" w:themeColor="text1"/>
        </w:rPr>
        <w:t>:</w:t>
      </w:r>
      <w:r w:rsidRPr="00061FF9">
        <w:rPr>
          <w:rFonts w:eastAsia="Times New Roman"/>
          <w:color w:val="000000" w:themeColor="text1"/>
        </w:rPr>
        <w:t xml:space="preserve"> </w:t>
      </w:r>
      <w:proofErr w:type="spellStart"/>
      <w:r w:rsidRPr="00061FF9">
        <w:rPr>
          <w:rFonts w:eastAsia="Times New Roman"/>
          <w:color w:val="000000" w:themeColor="text1"/>
        </w:rPr>
        <w:t>Kinner</w:t>
      </w:r>
      <w:proofErr w:type="spellEnd"/>
      <w:r w:rsidRPr="00061FF9">
        <w:rPr>
          <w:rFonts w:eastAsia="Times New Roman"/>
          <w:color w:val="000000" w:themeColor="text1"/>
        </w:rPr>
        <w:t xml:space="preserve">, S.A. and Rich, J. D. (eds) </w:t>
      </w:r>
      <w:r w:rsidRPr="00061FF9">
        <w:rPr>
          <w:rFonts w:eastAsia="Times New Roman"/>
          <w:i/>
          <w:color w:val="000000" w:themeColor="text1"/>
        </w:rPr>
        <w:t>Drug Use in Prisoners: epidemiology, implications, and policy responses</w:t>
      </w:r>
      <w:r w:rsidRPr="00061FF9">
        <w:rPr>
          <w:rFonts w:eastAsia="Times New Roman"/>
          <w:color w:val="000000" w:themeColor="text1"/>
        </w:rPr>
        <w:t xml:space="preserve">.  Oxford: Oxford University Press. </w:t>
      </w:r>
      <w:r w:rsidR="00E77E8E" w:rsidRPr="00061FF9">
        <w:rPr>
          <w:rFonts w:eastAsia="Times New Roman"/>
          <w:color w:val="000000" w:themeColor="text1"/>
        </w:rPr>
        <w:t>pp.1-16</w:t>
      </w:r>
      <w:r w:rsidR="007F2478">
        <w:rPr>
          <w:rFonts w:eastAsia="Times New Roman"/>
          <w:color w:val="000000" w:themeColor="text1"/>
        </w:rPr>
        <w:t>.</w:t>
      </w:r>
    </w:p>
    <w:p w14:paraId="0810D9AF" w14:textId="77777777" w:rsidR="00F15FDB" w:rsidRDefault="00F15FDB" w:rsidP="005E2249">
      <w:pPr>
        <w:jc w:val="both"/>
        <w:rPr>
          <w:rFonts w:eastAsia="Times New Roman"/>
          <w:color w:val="000000" w:themeColor="text1"/>
        </w:rPr>
      </w:pPr>
    </w:p>
    <w:p w14:paraId="097BB8B0" w14:textId="77777777" w:rsidR="003C7732" w:rsidRDefault="003C7732" w:rsidP="005E2249">
      <w:pPr>
        <w:jc w:val="both"/>
        <w:rPr>
          <w:rFonts w:eastAsia="Times New Roman"/>
          <w:color w:val="000000" w:themeColor="text1"/>
        </w:rPr>
      </w:pPr>
      <w:r>
        <w:rPr>
          <w:rFonts w:eastAsia="Times New Roman"/>
          <w:color w:val="000000" w:themeColor="text1"/>
        </w:rPr>
        <w:t xml:space="preserve">Degenhardt, L. et al. 2014. The impact of opioid substitution therapy on mortality post-release from prison: retrospective data linkage study.  </w:t>
      </w:r>
      <w:r w:rsidRPr="003C7732">
        <w:rPr>
          <w:rFonts w:eastAsia="Times New Roman"/>
          <w:i/>
          <w:iCs/>
          <w:color w:val="000000" w:themeColor="text1"/>
        </w:rPr>
        <w:t>Addiction</w:t>
      </w:r>
      <w:r>
        <w:rPr>
          <w:rFonts w:eastAsia="Times New Roman"/>
          <w:color w:val="000000" w:themeColor="text1"/>
        </w:rPr>
        <w:t>, 109 (8): 1306-17.</w:t>
      </w:r>
    </w:p>
    <w:p w14:paraId="6A68EE8F" w14:textId="77777777" w:rsidR="003C7732" w:rsidRPr="00061FF9" w:rsidRDefault="003C7732" w:rsidP="005E2249">
      <w:pPr>
        <w:jc w:val="both"/>
        <w:rPr>
          <w:rFonts w:eastAsia="Times New Roman"/>
          <w:color w:val="000000" w:themeColor="text1"/>
        </w:rPr>
      </w:pPr>
    </w:p>
    <w:p w14:paraId="5694CDBF" w14:textId="77777777" w:rsidR="00F15FDB" w:rsidRPr="00061FF9" w:rsidRDefault="00F15FDB" w:rsidP="00F15FDB">
      <w:pPr>
        <w:pStyle w:val="CommentText"/>
        <w:jc w:val="both"/>
        <w:rPr>
          <w:color w:val="000000" w:themeColor="text1"/>
          <w:sz w:val="24"/>
          <w:szCs w:val="24"/>
          <w:lang w:val="en-GB"/>
        </w:rPr>
      </w:pPr>
      <w:r w:rsidRPr="00061FF9">
        <w:rPr>
          <w:rFonts w:eastAsiaTheme="minorHAnsi"/>
          <w:color w:val="000000" w:themeColor="text1"/>
          <w:sz w:val="24"/>
          <w:szCs w:val="24"/>
          <w:lang w:val="en-GB"/>
        </w:rPr>
        <w:t xml:space="preserve">de </w:t>
      </w:r>
      <w:proofErr w:type="spellStart"/>
      <w:r w:rsidRPr="00061FF9">
        <w:rPr>
          <w:rFonts w:eastAsiaTheme="minorHAnsi"/>
          <w:color w:val="000000" w:themeColor="text1"/>
          <w:sz w:val="24"/>
          <w:szCs w:val="24"/>
          <w:lang w:val="en-GB"/>
        </w:rPr>
        <w:t>Certeau</w:t>
      </w:r>
      <w:proofErr w:type="spellEnd"/>
      <w:r w:rsidRPr="00061FF9">
        <w:rPr>
          <w:rFonts w:eastAsiaTheme="minorHAnsi"/>
          <w:color w:val="000000" w:themeColor="text1"/>
          <w:sz w:val="24"/>
          <w:szCs w:val="24"/>
          <w:lang w:val="en-GB"/>
        </w:rPr>
        <w:t xml:space="preserve">, M. 1988. </w:t>
      </w:r>
      <w:r w:rsidRPr="00061FF9">
        <w:rPr>
          <w:rFonts w:eastAsiaTheme="minorHAnsi"/>
          <w:i/>
          <w:color w:val="000000" w:themeColor="text1"/>
          <w:sz w:val="24"/>
          <w:szCs w:val="24"/>
          <w:lang w:val="en-GB"/>
        </w:rPr>
        <w:t>The Practice of Everyday Life</w:t>
      </w:r>
      <w:r w:rsidRPr="00061FF9">
        <w:rPr>
          <w:rFonts w:eastAsiaTheme="minorHAnsi"/>
          <w:color w:val="000000" w:themeColor="text1"/>
          <w:sz w:val="24"/>
          <w:szCs w:val="24"/>
          <w:lang w:val="en-GB"/>
        </w:rPr>
        <w:t>. Berkeley: University of California Press.</w:t>
      </w:r>
    </w:p>
    <w:p w14:paraId="25A60483" w14:textId="77777777" w:rsidR="00656C4B" w:rsidRPr="00061FF9" w:rsidRDefault="00656C4B" w:rsidP="00656C4B">
      <w:pPr>
        <w:rPr>
          <w:rFonts w:eastAsia="Times New Roman"/>
          <w:color w:val="000000" w:themeColor="text1"/>
        </w:rPr>
      </w:pPr>
    </w:p>
    <w:p w14:paraId="6D07CD2F" w14:textId="77777777" w:rsidR="00570ACC" w:rsidRPr="00061FF9" w:rsidRDefault="007F2478" w:rsidP="00570ACC">
      <w:pPr>
        <w:pStyle w:val="CommentText"/>
        <w:jc w:val="both"/>
        <w:rPr>
          <w:color w:val="000000" w:themeColor="text1"/>
          <w:sz w:val="24"/>
          <w:szCs w:val="24"/>
        </w:rPr>
      </w:pPr>
      <w:proofErr w:type="spellStart"/>
      <w:r>
        <w:rPr>
          <w:rFonts w:eastAsiaTheme="minorHAnsi"/>
          <w:color w:val="000000" w:themeColor="text1"/>
          <w:sz w:val="24"/>
          <w:szCs w:val="24"/>
          <w:lang w:val="en-GB"/>
        </w:rPr>
        <w:t>Desj</w:t>
      </w:r>
      <w:r w:rsidR="00570ACC" w:rsidRPr="00061FF9">
        <w:rPr>
          <w:rFonts w:eastAsiaTheme="minorHAnsi"/>
          <w:color w:val="000000" w:themeColor="text1"/>
          <w:sz w:val="24"/>
          <w:szCs w:val="24"/>
          <w:lang w:val="en-GB"/>
        </w:rPr>
        <w:t>arlais</w:t>
      </w:r>
      <w:proofErr w:type="spellEnd"/>
      <w:r w:rsidR="00570ACC" w:rsidRPr="00061FF9">
        <w:rPr>
          <w:rFonts w:eastAsiaTheme="minorHAnsi"/>
          <w:color w:val="000000" w:themeColor="text1"/>
          <w:sz w:val="24"/>
          <w:szCs w:val="24"/>
          <w:lang w:val="en-GB"/>
        </w:rPr>
        <w:t xml:space="preserve">, R. 1997. </w:t>
      </w:r>
      <w:r w:rsidR="00570ACC" w:rsidRPr="00061FF9">
        <w:rPr>
          <w:rFonts w:eastAsiaTheme="minorHAnsi"/>
          <w:i/>
          <w:color w:val="000000" w:themeColor="text1"/>
          <w:sz w:val="24"/>
          <w:szCs w:val="24"/>
          <w:lang w:val="en-GB"/>
        </w:rPr>
        <w:t>Shelter blues: Sanity and selfhood among the homeless</w:t>
      </w:r>
      <w:r w:rsidR="00570ACC" w:rsidRPr="00061FF9">
        <w:rPr>
          <w:rFonts w:eastAsiaTheme="minorHAnsi"/>
          <w:color w:val="000000" w:themeColor="text1"/>
          <w:sz w:val="24"/>
          <w:szCs w:val="24"/>
          <w:lang w:val="en-GB"/>
        </w:rPr>
        <w:t xml:space="preserve">. Philadelphia: University of </w:t>
      </w:r>
      <w:proofErr w:type="spellStart"/>
      <w:r w:rsidR="00570ACC" w:rsidRPr="00061FF9">
        <w:rPr>
          <w:rFonts w:eastAsiaTheme="minorHAnsi"/>
          <w:color w:val="000000" w:themeColor="text1"/>
          <w:sz w:val="24"/>
          <w:szCs w:val="24"/>
          <w:lang w:val="en-GB"/>
        </w:rPr>
        <w:t>Pensylvania</w:t>
      </w:r>
      <w:proofErr w:type="spellEnd"/>
      <w:r w:rsidR="00570ACC" w:rsidRPr="00061FF9">
        <w:rPr>
          <w:rFonts w:eastAsiaTheme="minorHAnsi"/>
          <w:color w:val="000000" w:themeColor="text1"/>
          <w:sz w:val="24"/>
          <w:szCs w:val="24"/>
          <w:lang w:val="en-GB"/>
        </w:rPr>
        <w:t xml:space="preserve"> Press.</w:t>
      </w:r>
    </w:p>
    <w:p w14:paraId="5F577BBC" w14:textId="77777777" w:rsidR="00570ACC" w:rsidRPr="00061FF9" w:rsidRDefault="00570ACC" w:rsidP="00656C4B">
      <w:pPr>
        <w:rPr>
          <w:rFonts w:eastAsia="Times New Roman"/>
          <w:color w:val="000000" w:themeColor="text1"/>
        </w:rPr>
      </w:pPr>
    </w:p>
    <w:p w14:paraId="3A32B849" w14:textId="77777777" w:rsidR="00656C4B" w:rsidRPr="00061FF9" w:rsidRDefault="00656C4B" w:rsidP="00DF390E">
      <w:pPr>
        <w:jc w:val="both"/>
        <w:rPr>
          <w:rFonts w:eastAsia="Times New Roman"/>
          <w:color w:val="000000" w:themeColor="text1"/>
        </w:rPr>
      </w:pPr>
      <w:r w:rsidRPr="00061FF9">
        <w:rPr>
          <w:rFonts w:eastAsia="Times New Roman"/>
          <w:color w:val="000000" w:themeColor="text1"/>
        </w:rPr>
        <w:t>Do</w:t>
      </w:r>
      <w:r w:rsidR="00E77E8E" w:rsidRPr="00061FF9">
        <w:rPr>
          <w:rFonts w:eastAsia="Times New Roman"/>
          <w:color w:val="000000" w:themeColor="text1"/>
        </w:rPr>
        <w:t xml:space="preserve">nahue, E. and D. Moore 2009. </w:t>
      </w:r>
      <w:r w:rsidRPr="00061FF9">
        <w:rPr>
          <w:rFonts w:eastAsia="Times New Roman"/>
          <w:color w:val="000000" w:themeColor="text1"/>
        </w:rPr>
        <w:t xml:space="preserve">When is an offender not an </w:t>
      </w:r>
      <w:proofErr w:type="gramStart"/>
      <w:r w:rsidRPr="00061FF9">
        <w:rPr>
          <w:rFonts w:eastAsia="Times New Roman"/>
          <w:color w:val="000000" w:themeColor="text1"/>
        </w:rPr>
        <w:t>offender?:</w:t>
      </w:r>
      <w:proofErr w:type="gramEnd"/>
      <w:r w:rsidRPr="00061FF9">
        <w:rPr>
          <w:rFonts w:eastAsia="Times New Roman"/>
          <w:color w:val="000000" w:themeColor="text1"/>
        </w:rPr>
        <w:t xml:space="preserve"> Power, the client and</w:t>
      </w:r>
      <w:r w:rsidR="00E77E8E" w:rsidRPr="00061FF9">
        <w:rPr>
          <w:rFonts w:eastAsia="Times New Roman"/>
          <w:color w:val="000000" w:themeColor="text1"/>
        </w:rPr>
        <w:t xml:space="preserve"> shifting penal subjectivities.</w:t>
      </w:r>
      <w:r w:rsidRPr="00061FF9">
        <w:rPr>
          <w:rFonts w:eastAsia="Times New Roman"/>
          <w:color w:val="000000" w:themeColor="text1"/>
        </w:rPr>
        <w:t> </w:t>
      </w:r>
      <w:r w:rsidRPr="00061FF9">
        <w:rPr>
          <w:rFonts w:eastAsia="Times New Roman"/>
          <w:i/>
          <w:color w:val="000000" w:themeColor="text1"/>
        </w:rPr>
        <w:t>Punishment &amp; Society</w:t>
      </w:r>
      <w:r w:rsidR="004043D6" w:rsidRPr="00061FF9">
        <w:rPr>
          <w:rFonts w:eastAsia="Times New Roman"/>
          <w:i/>
          <w:color w:val="000000" w:themeColor="text1"/>
        </w:rPr>
        <w:t>,</w:t>
      </w:r>
      <w:r w:rsidRPr="00061FF9">
        <w:rPr>
          <w:rFonts w:eastAsia="Times New Roman"/>
          <w:color w:val="000000" w:themeColor="text1"/>
        </w:rPr>
        <w:t> </w:t>
      </w:r>
      <w:r w:rsidRPr="00061FF9">
        <w:rPr>
          <w:rFonts w:eastAsia="Times New Roman"/>
          <w:bCs/>
          <w:color w:val="000000" w:themeColor="text1"/>
        </w:rPr>
        <w:t>11</w:t>
      </w:r>
      <w:r w:rsidRPr="00061FF9">
        <w:rPr>
          <w:rFonts w:eastAsia="Times New Roman"/>
          <w:color w:val="000000" w:themeColor="text1"/>
        </w:rPr>
        <w:t>(3): 319-336.</w:t>
      </w:r>
    </w:p>
    <w:p w14:paraId="46D48BF4" w14:textId="77777777" w:rsidR="00656C4B" w:rsidRPr="00061FF9" w:rsidRDefault="00656C4B" w:rsidP="00DF390E">
      <w:pPr>
        <w:jc w:val="both"/>
        <w:rPr>
          <w:color w:val="000000" w:themeColor="text1"/>
        </w:rPr>
      </w:pPr>
    </w:p>
    <w:p w14:paraId="6309FBC3" w14:textId="77777777" w:rsidR="00656C4B" w:rsidRPr="00061FF9" w:rsidRDefault="00656C4B" w:rsidP="00DF390E">
      <w:pPr>
        <w:jc w:val="both"/>
        <w:rPr>
          <w:color w:val="000000" w:themeColor="text1"/>
        </w:rPr>
      </w:pPr>
      <w:r w:rsidRPr="00061FF9">
        <w:rPr>
          <w:color w:val="000000" w:themeColor="text1"/>
        </w:rPr>
        <w:lastRenderedPageBreak/>
        <w:t xml:space="preserve">Duke, K. 2003 </w:t>
      </w:r>
      <w:r w:rsidRPr="00061FF9">
        <w:rPr>
          <w:i/>
          <w:color w:val="000000" w:themeColor="text1"/>
        </w:rPr>
        <w:t>Drugs, Prisons and Policy Making</w:t>
      </w:r>
      <w:r w:rsidRPr="00061FF9">
        <w:rPr>
          <w:color w:val="000000" w:themeColor="text1"/>
        </w:rPr>
        <w:t>.  London: Palgrave.</w:t>
      </w:r>
    </w:p>
    <w:p w14:paraId="110C45CE" w14:textId="77777777" w:rsidR="000658E2" w:rsidRPr="00061FF9" w:rsidRDefault="000658E2" w:rsidP="00656C4B">
      <w:pPr>
        <w:jc w:val="both"/>
        <w:rPr>
          <w:color w:val="000000" w:themeColor="text1"/>
        </w:rPr>
      </w:pPr>
    </w:p>
    <w:p w14:paraId="1EDE9AC6" w14:textId="77777777" w:rsidR="000658E2" w:rsidRPr="00061FF9" w:rsidRDefault="000658E2" w:rsidP="00656C4B">
      <w:pPr>
        <w:jc w:val="both"/>
        <w:rPr>
          <w:color w:val="000000" w:themeColor="text1"/>
        </w:rPr>
      </w:pPr>
      <w:r w:rsidRPr="00061FF9">
        <w:rPr>
          <w:color w:val="000000" w:themeColor="text1"/>
        </w:rPr>
        <w:t xml:space="preserve">Duke, K. 2011 </w:t>
      </w:r>
      <w:proofErr w:type="spellStart"/>
      <w:r w:rsidRPr="00061FF9">
        <w:rPr>
          <w:color w:val="000000" w:themeColor="text1"/>
        </w:rPr>
        <w:t>Reconceptualising</w:t>
      </w:r>
      <w:proofErr w:type="spellEnd"/>
      <w:r w:rsidRPr="00061FF9">
        <w:rPr>
          <w:color w:val="000000" w:themeColor="text1"/>
        </w:rPr>
        <w:t xml:space="preserve"> harm reduction in prisons</w:t>
      </w:r>
      <w:r w:rsidR="002D44D2">
        <w:rPr>
          <w:color w:val="000000" w:themeColor="text1"/>
        </w:rPr>
        <w:t>. I</w:t>
      </w:r>
      <w:r w:rsidR="00A07C37" w:rsidRPr="00061FF9">
        <w:rPr>
          <w:color w:val="000000" w:themeColor="text1"/>
        </w:rPr>
        <w:t xml:space="preserve">n:  Fraser, S. and </w:t>
      </w:r>
      <w:r w:rsidR="00CB641D" w:rsidRPr="00061FF9">
        <w:rPr>
          <w:color w:val="000000" w:themeColor="text1"/>
        </w:rPr>
        <w:t xml:space="preserve">Moore, D. (eds) </w:t>
      </w:r>
      <w:r w:rsidR="00CB641D" w:rsidRPr="00061FF9">
        <w:rPr>
          <w:i/>
          <w:color w:val="000000" w:themeColor="text1"/>
        </w:rPr>
        <w:t>The Drug Effect: Health, Crime and Society</w:t>
      </w:r>
      <w:r w:rsidR="00CB641D" w:rsidRPr="00061FF9">
        <w:rPr>
          <w:color w:val="000000" w:themeColor="text1"/>
        </w:rPr>
        <w:t>.  Cambridge: Cambridge University Press.</w:t>
      </w:r>
      <w:r w:rsidR="00E77E8E" w:rsidRPr="00061FF9">
        <w:rPr>
          <w:color w:val="000000" w:themeColor="text1"/>
        </w:rPr>
        <w:t xml:space="preserve"> pp. </w:t>
      </w:r>
      <w:r w:rsidR="00765CA2" w:rsidRPr="00061FF9">
        <w:rPr>
          <w:color w:val="000000" w:themeColor="text1"/>
        </w:rPr>
        <w:t>209-</w:t>
      </w:r>
      <w:r w:rsidR="00F6248C" w:rsidRPr="00061FF9">
        <w:rPr>
          <w:color w:val="000000" w:themeColor="text1"/>
        </w:rPr>
        <w:t>224.</w:t>
      </w:r>
    </w:p>
    <w:p w14:paraId="5CE4547A" w14:textId="77777777" w:rsidR="00656C4B" w:rsidRPr="00061FF9" w:rsidRDefault="00656C4B" w:rsidP="00656C4B">
      <w:pPr>
        <w:jc w:val="both"/>
        <w:rPr>
          <w:color w:val="000000" w:themeColor="text1"/>
        </w:rPr>
      </w:pPr>
    </w:p>
    <w:p w14:paraId="3E89AF27" w14:textId="77777777" w:rsidR="00656C4B" w:rsidRPr="00061FF9" w:rsidRDefault="00656C4B" w:rsidP="00656C4B">
      <w:pPr>
        <w:jc w:val="both"/>
        <w:rPr>
          <w:color w:val="000000" w:themeColor="text1"/>
        </w:rPr>
      </w:pPr>
      <w:r w:rsidRPr="00061FF9">
        <w:rPr>
          <w:color w:val="000000" w:themeColor="text1"/>
        </w:rPr>
        <w:t xml:space="preserve">Duke, K. and Kolind, T. 2017 The prison population and illegal drug use.  In: Kolind, T., Thom, B. and Hunt, G. (eds) </w:t>
      </w:r>
      <w:r w:rsidRPr="00061FF9">
        <w:rPr>
          <w:i/>
          <w:color w:val="000000" w:themeColor="text1"/>
        </w:rPr>
        <w:t>The Sage Handbook of Drug and Alcohol Studies</w:t>
      </w:r>
      <w:r w:rsidRPr="00061FF9">
        <w:rPr>
          <w:color w:val="000000" w:themeColor="text1"/>
        </w:rPr>
        <w:t>.  London: Sage.</w:t>
      </w:r>
    </w:p>
    <w:p w14:paraId="4311350C" w14:textId="77777777" w:rsidR="00F45036" w:rsidRPr="00061FF9" w:rsidRDefault="00F45036" w:rsidP="00656C4B">
      <w:pPr>
        <w:jc w:val="both"/>
        <w:rPr>
          <w:color w:val="000000" w:themeColor="text1"/>
        </w:rPr>
      </w:pPr>
    </w:p>
    <w:p w14:paraId="062CEAF3" w14:textId="77777777" w:rsidR="00F45036" w:rsidRPr="00061FF9" w:rsidRDefault="00F45036" w:rsidP="00656C4B">
      <w:pPr>
        <w:jc w:val="both"/>
        <w:rPr>
          <w:color w:val="000000" w:themeColor="text1"/>
        </w:rPr>
      </w:pPr>
      <w:r w:rsidRPr="00061FF9">
        <w:rPr>
          <w:rFonts w:eastAsiaTheme="minorHAnsi"/>
          <w:color w:val="000000" w:themeColor="text1"/>
          <w:lang w:val="en-GB"/>
        </w:rPr>
        <w:t xml:space="preserve">EMCDDA 2012. </w:t>
      </w:r>
      <w:r w:rsidRPr="00061FF9">
        <w:rPr>
          <w:rFonts w:eastAsiaTheme="minorHAnsi"/>
          <w:i/>
          <w:color w:val="000000" w:themeColor="text1"/>
          <w:lang w:val="en-GB"/>
        </w:rPr>
        <w:t>Prisons and drug use in Europe: The problem and responses</w:t>
      </w:r>
      <w:r w:rsidRPr="00061FF9">
        <w:rPr>
          <w:rFonts w:eastAsiaTheme="minorHAnsi"/>
          <w:color w:val="000000" w:themeColor="text1"/>
          <w:lang w:val="en-GB"/>
        </w:rPr>
        <w:t xml:space="preserve">. </w:t>
      </w:r>
      <w:r w:rsidRPr="004D1857">
        <w:rPr>
          <w:rFonts w:eastAsiaTheme="minorHAnsi"/>
          <w:color w:val="000000" w:themeColor="text1"/>
          <w:lang w:val="en-GB"/>
        </w:rPr>
        <w:t>Luxembourg, European Monitoring Centre for Drugs and Drug Addiction.</w:t>
      </w:r>
    </w:p>
    <w:p w14:paraId="043E1ABD" w14:textId="77777777" w:rsidR="00817F0D" w:rsidRPr="00061FF9" w:rsidRDefault="00817F0D" w:rsidP="00656C4B">
      <w:pPr>
        <w:jc w:val="both"/>
        <w:rPr>
          <w:color w:val="000000" w:themeColor="text1"/>
        </w:rPr>
      </w:pPr>
    </w:p>
    <w:p w14:paraId="5D946973" w14:textId="77777777" w:rsidR="00817F0D" w:rsidRPr="00061FF9" w:rsidRDefault="00817F0D" w:rsidP="00817F0D">
      <w:pPr>
        <w:pStyle w:val="artikel"/>
        <w:rPr>
          <w:rFonts w:cs="Times New Roman"/>
          <w:noProof/>
          <w:color w:val="000000" w:themeColor="text1"/>
          <w:szCs w:val="24"/>
          <w:lang w:val="en-GB"/>
        </w:rPr>
      </w:pPr>
      <w:bookmarkStart w:id="2" w:name="_ENREF_18"/>
      <w:r w:rsidRPr="00061FF9">
        <w:rPr>
          <w:rFonts w:cs="Times New Roman"/>
          <w:noProof/>
          <w:color w:val="000000" w:themeColor="text1"/>
          <w:szCs w:val="24"/>
          <w:lang w:val="en-GB"/>
        </w:rPr>
        <w:t xml:space="preserve">Fox, K. J. 2001. Self-Change and Resistance in Prison. In: J. F. Gubrium and J. A. Holstein (eds) </w:t>
      </w:r>
      <w:r w:rsidRPr="00061FF9">
        <w:rPr>
          <w:rFonts w:cs="Times New Roman"/>
          <w:i/>
          <w:noProof/>
          <w:color w:val="000000" w:themeColor="text1"/>
          <w:szCs w:val="24"/>
          <w:lang w:val="en-GB"/>
        </w:rPr>
        <w:t>Institutional Selves</w:t>
      </w:r>
      <w:r w:rsidR="001308F1" w:rsidRPr="00061FF9">
        <w:rPr>
          <w:rFonts w:cs="Times New Roman"/>
          <w:noProof/>
          <w:color w:val="000000" w:themeColor="text1"/>
          <w:szCs w:val="24"/>
          <w:lang w:val="en-GB"/>
        </w:rPr>
        <w:t xml:space="preserve">. New York: </w:t>
      </w:r>
      <w:r w:rsidRPr="00061FF9">
        <w:rPr>
          <w:rFonts w:cs="Times New Roman"/>
          <w:noProof/>
          <w:color w:val="000000" w:themeColor="text1"/>
          <w:szCs w:val="24"/>
          <w:lang w:val="en-GB"/>
        </w:rPr>
        <w:t>Oxford University Press</w:t>
      </w:r>
      <w:r w:rsidR="001308F1" w:rsidRPr="00061FF9">
        <w:rPr>
          <w:rFonts w:cs="Times New Roman"/>
          <w:noProof/>
          <w:color w:val="000000" w:themeColor="text1"/>
          <w:szCs w:val="24"/>
          <w:lang w:val="en-GB"/>
        </w:rPr>
        <w:t>. pp</w:t>
      </w:r>
      <w:r w:rsidRPr="00061FF9">
        <w:rPr>
          <w:rFonts w:cs="Times New Roman"/>
          <w:noProof/>
          <w:color w:val="000000" w:themeColor="text1"/>
          <w:szCs w:val="24"/>
          <w:lang w:val="en-GB"/>
        </w:rPr>
        <w:t xml:space="preserve"> 176-191.</w:t>
      </w:r>
      <w:bookmarkEnd w:id="2"/>
    </w:p>
    <w:p w14:paraId="219E41BD" w14:textId="77777777" w:rsidR="00817F0D" w:rsidRPr="00061FF9" w:rsidRDefault="00817F0D" w:rsidP="00656C4B">
      <w:pPr>
        <w:jc w:val="both"/>
        <w:rPr>
          <w:color w:val="000000" w:themeColor="text1"/>
        </w:rPr>
      </w:pPr>
    </w:p>
    <w:p w14:paraId="4F4CA4C9" w14:textId="77777777" w:rsidR="00DF5525" w:rsidRDefault="00DF5525" w:rsidP="00656C4B">
      <w:pPr>
        <w:jc w:val="both"/>
        <w:rPr>
          <w:rFonts w:eastAsiaTheme="minorHAnsi"/>
          <w:color w:val="000000" w:themeColor="text1"/>
          <w:lang w:val="en-GB"/>
        </w:rPr>
      </w:pPr>
      <w:r w:rsidRPr="004D1857">
        <w:rPr>
          <w:rFonts w:eastAsiaTheme="minorHAnsi"/>
          <w:color w:val="000000" w:themeColor="text1"/>
          <w:lang w:val="en-GB"/>
        </w:rPr>
        <w:t xml:space="preserve">Frank, V. A., et al. </w:t>
      </w:r>
      <w:r w:rsidR="001308F1" w:rsidRPr="00061FF9">
        <w:rPr>
          <w:rFonts w:eastAsiaTheme="minorHAnsi"/>
          <w:color w:val="000000" w:themeColor="text1"/>
          <w:lang w:val="en-GB"/>
        </w:rPr>
        <w:t xml:space="preserve">2015. </w:t>
      </w:r>
      <w:r w:rsidRPr="00061FF9">
        <w:rPr>
          <w:rFonts w:eastAsiaTheme="minorHAnsi"/>
          <w:color w:val="000000" w:themeColor="text1"/>
          <w:lang w:val="en-GB"/>
        </w:rPr>
        <w:t>Inmates’ perspectives on prison drug treatment:</w:t>
      </w:r>
      <w:r w:rsidR="00052781">
        <w:rPr>
          <w:rFonts w:eastAsiaTheme="minorHAnsi"/>
          <w:color w:val="000000" w:themeColor="text1"/>
          <w:lang w:val="en-GB"/>
        </w:rPr>
        <w:t xml:space="preserve"> </w:t>
      </w:r>
      <w:r w:rsidRPr="00061FF9">
        <w:rPr>
          <w:rFonts w:eastAsiaTheme="minorHAnsi"/>
          <w:color w:val="000000" w:themeColor="text1"/>
          <w:lang w:val="en-GB"/>
        </w:rPr>
        <w:t>A qualitative study</w:t>
      </w:r>
      <w:r w:rsidR="001308F1" w:rsidRPr="00061FF9">
        <w:rPr>
          <w:rFonts w:eastAsiaTheme="minorHAnsi"/>
          <w:color w:val="000000" w:themeColor="text1"/>
          <w:lang w:val="en-GB"/>
        </w:rPr>
        <w:t xml:space="preserve"> from three prisons in Denmark.</w:t>
      </w:r>
      <w:r w:rsidRPr="00061FF9">
        <w:rPr>
          <w:rFonts w:eastAsiaTheme="minorHAnsi"/>
          <w:color w:val="000000" w:themeColor="text1"/>
          <w:lang w:val="en-GB"/>
        </w:rPr>
        <w:t xml:space="preserve"> </w:t>
      </w:r>
      <w:r w:rsidRPr="00061FF9">
        <w:rPr>
          <w:rFonts w:eastAsiaTheme="minorHAnsi"/>
          <w:i/>
          <w:color w:val="000000" w:themeColor="text1"/>
          <w:lang w:val="en-GB"/>
        </w:rPr>
        <w:t>Probation Journal</w:t>
      </w:r>
      <w:r w:rsidR="001308F1" w:rsidRPr="00061FF9">
        <w:rPr>
          <w:rFonts w:eastAsiaTheme="minorHAnsi"/>
          <w:color w:val="000000" w:themeColor="text1"/>
          <w:lang w:val="en-GB"/>
        </w:rPr>
        <w:t xml:space="preserve">, </w:t>
      </w:r>
      <w:r w:rsidRPr="00061FF9">
        <w:rPr>
          <w:rFonts w:eastAsiaTheme="minorHAnsi"/>
          <w:bCs/>
          <w:color w:val="000000" w:themeColor="text1"/>
          <w:lang w:val="en-GB"/>
        </w:rPr>
        <w:t>62</w:t>
      </w:r>
      <w:r w:rsidRPr="00061FF9">
        <w:rPr>
          <w:rFonts w:eastAsiaTheme="minorHAnsi"/>
          <w:color w:val="000000" w:themeColor="text1"/>
          <w:lang w:val="en-GB"/>
        </w:rPr>
        <w:t>(2): 156-171.</w:t>
      </w:r>
    </w:p>
    <w:p w14:paraId="4A5A848B" w14:textId="77777777" w:rsidR="00B30A91" w:rsidRDefault="00B30A91" w:rsidP="00656C4B">
      <w:pPr>
        <w:jc w:val="both"/>
        <w:rPr>
          <w:rFonts w:eastAsiaTheme="minorHAnsi"/>
          <w:color w:val="000000" w:themeColor="text1"/>
          <w:lang w:val="en-GB"/>
        </w:rPr>
      </w:pPr>
    </w:p>
    <w:p w14:paraId="0D9B93F4" w14:textId="77777777" w:rsidR="00B30A91" w:rsidRPr="00061FF9" w:rsidRDefault="00B30A91" w:rsidP="00656C4B">
      <w:pPr>
        <w:jc w:val="both"/>
        <w:rPr>
          <w:color w:val="000000" w:themeColor="text1"/>
        </w:rPr>
      </w:pPr>
      <w:r>
        <w:rPr>
          <w:rFonts w:eastAsiaTheme="minorHAnsi"/>
          <w:color w:val="000000" w:themeColor="text1"/>
          <w:lang w:val="en-GB"/>
        </w:rPr>
        <w:t>Garland, D. 2001</w:t>
      </w:r>
      <w:r w:rsidR="00623C86">
        <w:rPr>
          <w:rFonts w:eastAsiaTheme="minorHAnsi"/>
          <w:color w:val="000000" w:themeColor="text1"/>
          <w:lang w:val="en-GB"/>
        </w:rPr>
        <w:t xml:space="preserve"> </w:t>
      </w:r>
      <w:r w:rsidR="00623C86" w:rsidRPr="001E3EF4">
        <w:rPr>
          <w:rFonts w:eastAsiaTheme="minorHAnsi"/>
          <w:i/>
          <w:color w:val="000000" w:themeColor="text1"/>
          <w:lang w:val="en-GB"/>
        </w:rPr>
        <w:t>The Culture of Control: Crime and social order in contemporary society</w:t>
      </w:r>
      <w:r w:rsidR="00623C86">
        <w:rPr>
          <w:rFonts w:eastAsiaTheme="minorHAnsi"/>
          <w:color w:val="000000" w:themeColor="text1"/>
          <w:lang w:val="en-GB"/>
        </w:rPr>
        <w:t>. Oxford: Oxford University Press.</w:t>
      </w:r>
    </w:p>
    <w:p w14:paraId="2487A7BF" w14:textId="77777777" w:rsidR="00DF1AC8" w:rsidRPr="00061FF9" w:rsidRDefault="00DF1AC8" w:rsidP="00DF1AC8">
      <w:pPr>
        <w:pStyle w:val="artikel"/>
        <w:rPr>
          <w:rFonts w:cs="Times New Roman"/>
          <w:noProof/>
          <w:color w:val="000000" w:themeColor="text1"/>
          <w:szCs w:val="24"/>
          <w:lang w:val="en-GB"/>
        </w:rPr>
      </w:pPr>
      <w:bookmarkStart w:id="3" w:name="_ENREF_24"/>
    </w:p>
    <w:p w14:paraId="033B1565" w14:textId="77777777" w:rsidR="00335F30" w:rsidRPr="00061FF9" w:rsidRDefault="00335F30" w:rsidP="00335F30">
      <w:pPr>
        <w:pStyle w:val="CommentText"/>
        <w:jc w:val="both"/>
        <w:rPr>
          <w:color w:val="000000" w:themeColor="text1"/>
          <w:sz w:val="24"/>
          <w:szCs w:val="24"/>
        </w:rPr>
      </w:pPr>
      <w:r w:rsidRPr="00061FF9">
        <w:rPr>
          <w:rFonts w:eastAsiaTheme="minorHAnsi"/>
          <w:color w:val="000000" w:themeColor="text1"/>
          <w:sz w:val="24"/>
          <w:szCs w:val="24"/>
          <w:lang w:val="en-GB"/>
        </w:rPr>
        <w:t xml:space="preserve">Goffman, E. 1961. </w:t>
      </w:r>
      <w:r w:rsidRPr="00061FF9">
        <w:rPr>
          <w:rFonts w:eastAsiaTheme="minorHAnsi"/>
          <w:i/>
          <w:color w:val="000000" w:themeColor="text1"/>
          <w:sz w:val="24"/>
          <w:szCs w:val="24"/>
          <w:lang w:val="en-GB"/>
        </w:rPr>
        <w:t>Asylums. Essays on the Social Situation of Mental Patients and Other Inmates</w:t>
      </w:r>
      <w:r w:rsidRPr="00061FF9">
        <w:rPr>
          <w:rFonts w:eastAsiaTheme="minorHAnsi"/>
          <w:color w:val="000000" w:themeColor="text1"/>
          <w:sz w:val="24"/>
          <w:szCs w:val="24"/>
          <w:lang w:val="en-GB"/>
        </w:rPr>
        <w:t>. New York: Anchor Books.</w:t>
      </w:r>
    </w:p>
    <w:p w14:paraId="0CB0705A" w14:textId="77777777" w:rsidR="00335F30" w:rsidRPr="00061FF9" w:rsidRDefault="00335F30" w:rsidP="00FD22C8">
      <w:pPr>
        <w:pStyle w:val="artikel"/>
        <w:rPr>
          <w:rFonts w:cs="Times New Roman"/>
          <w:noProof/>
          <w:color w:val="000000" w:themeColor="text1"/>
          <w:szCs w:val="24"/>
          <w:lang w:val="en-GB"/>
        </w:rPr>
      </w:pPr>
    </w:p>
    <w:p w14:paraId="67D2EA10" w14:textId="77777777" w:rsidR="00DF1AC8" w:rsidRPr="00061FF9" w:rsidRDefault="008D40A3" w:rsidP="00FD22C8">
      <w:pPr>
        <w:pStyle w:val="artikel"/>
        <w:rPr>
          <w:rFonts w:cs="Times New Roman"/>
          <w:noProof/>
          <w:color w:val="000000" w:themeColor="text1"/>
          <w:szCs w:val="24"/>
          <w:lang w:val="en-GB"/>
        </w:rPr>
      </w:pPr>
      <w:r w:rsidRPr="00061FF9">
        <w:rPr>
          <w:rFonts w:cs="Times New Roman"/>
          <w:noProof/>
          <w:color w:val="000000" w:themeColor="text1"/>
          <w:szCs w:val="24"/>
          <w:lang w:val="en-GB"/>
        </w:rPr>
        <w:t>Gubrium, J. F. and Holstein, J.</w:t>
      </w:r>
      <w:r w:rsidR="00DF1AC8" w:rsidRPr="00061FF9">
        <w:rPr>
          <w:rFonts w:cs="Times New Roman"/>
          <w:noProof/>
          <w:color w:val="000000" w:themeColor="text1"/>
          <w:szCs w:val="24"/>
          <w:lang w:val="en-GB"/>
        </w:rPr>
        <w:t xml:space="preserve"> 2001. </w:t>
      </w:r>
      <w:r w:rsidR="00DF1AC8" w:rsidRPr="00061FF9">
        <w:rPr>
          <w:rFonts w:cs="Times New Roman"/>
          <w:i/>
          <w:noProof/>
          <w:color w:val="000000" w:themeColor="text1"/>
          <w:szCs w:val="24"/>
          <w:lang w:val="en-GB"/>
        </w:rPr>
        <w:t>Institutional Selves - Troubled Identities in a Postmodern World</w:t>
      </w:r>
      <w:r w:rsidR="00DF1AC8" w:rsidRPr="00061FF9">
        <w:rPr>
          <w:rFonts w:cs="Times New Roman"/>
          <w:noProof/>
          <w:color w:val="000000" w:themeColor="text1"/>
          <w:szCs w:val="24"/>
          <w:lang w:val="en-GB"/>
        </w:rPr>
        <w:t xml:space="preserve">. </w:t>
      </w:r>
      <w:r w:rsidRPr="00061FF9">
        <w:rPr>
          <w:rFonts w:cs="Times New Roman"/>
          <w:noProof/>
          <w:color w:val="000000" w:themeColor="text1"/>
          <w:szCs w:val="24"/>
          <w:lang w:val="en-GB"/>
        </w:rPr>
        <w:t xml:space="preserve">Oxford: </w:t>
      </w:r>
      <w:r w:rsidR="00DF1AC8" w:rsidRPr="00061FF9">
        <w:rPr>
          <w:rFonts w:cs="Times New Roman"/>
          <w:noProof/>
          <w:color w:val="000000" w:themeColor="text1"/>
          <w:szCs w:val="24"/>
          <w:lang w:val="en-GB"/>
        </w:rPr>
        <w:t>Oxford University Press.</w:t>
      </w:r>
      <w:bookmarkEnd w:id="3"/>
    </w:p>
    <w:p w14:paraId="216A4F95" w14:textId="77777777" w:rsidR="00452D76" w:rsidRPr="00061FF9" w:rsidRDefault="00452D76" w:rsidP="00FD22C8">
      <w:pPr>
        <w:pStyle w:val="artikel"/>
        <w:rPr>
          <w:rFonts w:cs="Times New Roman"/>
          <w:noProof/>
          <w:color w:val="000000" w:themeColor="text1"/>
          <w:szCs w:val="24"/>
          <w:lang w:val="en-GB"/>
        </w:rPr>
      </w:pPr>
    </w:p>
    <w:p w14:paraId="067BC147" w14:textId="77777777" w:rsidR="00452D76" w:rsidRPr="00061FF9" w:rsidRDefault="00452D76" w:rsidP="00FD22C8">
      <w:pPr>
        <w:pStyle w:val="artikel"/>
        <w:rPr>
          <w:rFonts w:cs="Times New Roman"/>
          <w:color w:val="000000" w:themeColor="text1"/>
          <w:szCs w:val="24"/>
        </w:rPr>
      </w:pPr>
      <w:r w:rsidRPr="00061FF9">
        <w:rPr>
          <w:rFonts w:cs="Times New Roman"/>
          <w:color w:val="000000" w:themeColor="text1"/>
          <w:szCs w:val="24"/>
          <w:lang w:val="en-GB"/>
        </w:rPr>
        <w:t>Hacki</w:t>
      </w:r>
      <w:r w:rsidR="008D40A3" w:rsidRPr="00061FF9">
        <w:rPr>
          <w:rFonts w:cs="Times New Roman"/>
          <w:color w:val="000000" w:themeColor="text1"/>
          <w:szCs w:val="24"/>
          <w:lang w:val="en-GB"/>
        </w:rPr>
        <w:t>ng, I. 1986. Making Up People.  In</w:t>
      </w:r>
      <w:r w:rsidR="0001521A" w:rsidRPr="00061FF9">
        <w:rPr>
          <w:rFonts w:cs="Times New Roman"/>
          <w:color w:val="000000" w:themeColor="text1"/>
          <w:szCs w:val="24"/>
          <w:lang w:val="en-GB"/>
        </w:rPr>
        <w:t xml:space="preserve">: </w:t>
      </w:r>
      <w:r w:rsidR="008D40A3" w:rsidRPr="00061FF9">
        <w:rPr>
          <w:rFonts w:cs="Times New Roman"/>
          <w:color w:val="000000" w:themeColor="text1"/>
          <w:szCs w:val="24"/>
          <w:lang w:val="en-GB"/>
        </w:rPr>
        <w:t xml:space="preserve">T. Heller, M. </w:t>
      </w:r>
      <w:proofErr w:type="spellStart"/>
      <w:r w:rsidR="008D40A3" w:rsidRPr="00061FF9">
        <w:rPr>
          <w:rFonts w:cs="Times New Roman"/>
          <w:color w:val="000000" w:themeColor="text1"/>
          <w:szCs w:val="24"/>
          <w:lang w:val="en-GB"/>
        </w:rPr>
        <w:t>Sosna</w:t>
      </w:r>
      <w:proofErr w:type="spellEnd"/>
      <w:r w:rsidR="008D40A3" w:rsidRPr="00061FF9">
        <w:rPr>
          <w:rFonts w:cs="Times New Roman"/>
          <w:color w:val="000000" w:themeColor="text1"/>
          <w:szCs w:val="24"/>
          <w:lang w:val="en-GB"/>
        </w:rPr>
        <w:t xml:space="preserve"> and D. E. </w:t>
      </w:r>
      <w:proofErr w:type="spellStart"/>
      <w:r w:rsidR="008D40A3" w:rsidRPr="00061FF9">
        <w:rPr>
          <w:rFonts w:cs="Times New Roman"/>
          <w:color w:val="000000" w:themeColor="text1"/>
          <w:szCs w:val="24"/>
          <w:lang w:val="en-GB"/>
        </w:rPr>
        <w:t>Wellbery</w:t>
      </w:r>
      <w:proofErr w:type="spellEnd"/>
      <w:r w:rsidR="008D40A3" w:rsidRPr="00061FF9">
        <w:rPr>
          <w:rFonts w:cs="Times New Roman"/>
          <w:color w:val="000000" w:themeColor="text1"/>
          <w:szCs w:val="24"/>
          <w:lang w:val="en-GB"/>
        </w:rPr>
        <w:t>.</w:t>
      </w:r>
      <w:r w:rsidR="0001521A" w:rsidRPr="00061FF9">
        <w:rPr>
          <w:rFonts w:cs="Times New Roman"/>
          <w:color w:val="000000" w:themeColor="text1"/>
          <w:szCs w:val="24"/>
          <w:u w:val="single"/>
          <w:lang w:val="en-GB"/>
        </w:rPr>
        <w:t xml:space="preserve"> </w:t>
      </w:r>
      <w:r w:rsidR="0001521A" w:rsidRPr="00061FF9">
        <w:rPr>
          <w:rFonts w:cs="Times New Roman"/>
          <w:i/>
          <w:color w:val="000000" w:themeColor="text1"/>
          <w:szCs w:val="24"/>
          <w:lang w:val="en-GB"/>
        </w:rPr>
        <w:t>R</w:t>
      </w:r>
      <w:r w:rsidRPr="00061FF9">
        <w:rPr>
          <w:rFonts w:cs="Times New Roman"/>
          <w:i/>
          <w:color w:val="000000" w:themeColor="text1"/>
          <w:szCs w:val="24"/>
          <w:lang w:val="en-GB"/>
        </w:rPr>
        <w:t>econstructing Individualism</w:t>
      </w:r>
      <w:r w:rsidRPr="00061FF9">
        <w:rPr>
          <w:rFonts w:cs="Times New Roman"/>
          <w:color w:val="000000" w:themeColor="text1"/>
          <w:szCs w:val="24"/>
          <w:lang w:val="en-GB"/>
        </w:rPr>
        <w:t xml:space="preserve">. </w:t>
      </w:r>
      <w:r w:rsidR="0001521A" w:rsidRPr="00061FF9">
        <w:rPr>
          <w:rFonts w:cs="Times New Roman"/>
          <w:color w:val="000000" w:themeColor="text1"/>
          <w:szCs w:val="24"/>
        </w:rPr>
        <w:t xml:space="preserve">Stanford: </w:t>
      </w:r>
      <w:r w:rsidRPr="00061FF9">
        <w:rPr>
          <w:rFonts w:cs="Times New Roman"/>
          <w:color w:val="000000" w:themeColor="text1"/>
          <w:szCs w:val="24"/>
        </w:rPr>
        <w:t>Stanford University Press</w:t>
      </w:r>
      <w:r w:rsidR="0001521A" w:rsidRPr="00061FF9">
        <w:rPr>
          <w:rFonts w:cs="Times New Roman"/>
          <w:bCs/>
          <w:color w:val="000000" w:themeColor="text1"/>
          <w:szCs w:val="24"/>
        </w:rPr>
        <w:t>, pp.</w:t>
      </w:r>
      <w:r w:rsidR="0001521A" w:rsidRPr="00061FF9">
        <w:rPr>
          <w:rFonts w:cs="Times New Roman"/>
          <w:b/>
          <w:bCs/>
          <w:color w:val="000000" w:themeColor="text1"/>
          <w:szCs w:val="24"/>
        </w:rPr>
        <w:t xml:space="preserve"> </w:t>
      </w:r>
      <w:r w:rsidRPr="00061FF9">
        <w:rPr>
          <w:rFonts w:cs="Times New Roman"/>
          <w:color w:val="000000" w:themeColor="text1"/>
          <w:szCs w:val="24"/>
        </w:rPr>
        <w:t>222-236.</w:t>
      </w:r>
    </w:p>
    <w:p w14:paraId="54B27278" w14:textId="77777777" w:rsidR="004331F7" w:rsidRPr="00061FF9" w:rsidRDefault="004331F7" w:rsidP="00FD22C8">
      <w:pPr>
        <w:pStyle w:val="artikel"/>
        <w:rPr>
          <w:rFonts w:cs="Times New Roman"/>
          <w:color w:val="000000" w:themeColor="text1"/>
          <w:szCs w:val="24"/>
        </w:rPr>
      </w:pPr>
    </w:p>
    <w:p w14:paraId="5CDE4FD7" w14:textId="77777777" w:rsidR="009C70D1" w:rsidRDefault="004331F7" w:rsidP="00FD22C8">
      <w:pPr>
        <w:pStyle w:val="artikel"/>
        <w:rPr>
          <w:rFonts w:cs="Times New Roman"/>
          <w:color w:val="000000" w:themeColor="text1"/>
          <w:szCs w:val="24"/>
          <w:lang w:val="en-GB"/>
        </w:rPr>
      </w:pPr>
      <w:r w:rsidRPr="00061FF9">
        <w:rPr>
          <w:rFonts w:cs="Times New Roman"/>
          <w:color w:val="000000" w:themeColor="text1"/>
          <w:szCs w:val="24"/>
          <w:lang w:val="en-GB"/>
        </w:rPr>
        <w:t xml:space="preserve">Haller, M. B. 2015 </w:t>
      </w:r>
      <w:r w:rsidRPr="00061FF9">
        <w:rPr>
          <w:rFonts w:cs="Times New Roman"/>
          <w:i/>
          <w:color w:val="000000" w:themeColor="text1"/>
          <w:szCs w:val="24"/>
          <w:lang w:val="en-GB"/>
        </w:rPr>
        <w:t>Spaces of possibility. The contrasting meanings of regular and treatment wings in a Danish prison</w:t>
      </w:r>
      <w:r w:rsidRPr="00061FF9">
        <w:rPr>
          <w:rFonts w:cs="Times New Roman"/>
          <w:color w:val="000000" w:themeColor="text1"/>
          <w:szCs w:val="24"/>
          <w:lang w:val="en-GB"/>
        </w:rPr>
        <w:t xml:space="preserve">. Department of Psychology and </w:t>
      </w:r>
      <w:proofErr w:type="spellStart"/>
      <w:r w:rsidRPr="00061FF9">
        <w:rPr>
          <w:rFonts w:cs="Times New Roman"/>
          <w:color w:val="000000" w:themeColor="text1"/>
          <w:szCs w:val="24"/>
          <w:lang w:val="en-GB"/>
        </w:rPr>
        <w:t>Behavioral</w:t>
      </w:r>
      <w:proofErr w:type="spellEnd"/>
      <w:r w:rsidRPr="00061FF9">
        <w:rPr>
          <w:rFonts w:cs="Times New Roman"/>
          <w:color w:val="000000" w:themeColor="text1"/>
          <w:szCs w:val="24"/>
          <w:lang w:val="en-GB"/>
        </w:rPr>
        <w:t xml:space="preserve"> Sciences. Aarhus, Aarhus University. </w:t>
      </w:r>
      <w:r w:rsidRPr="00061FF9">
        <w:rPr>
          <w:rFonts w:cs="Times New Roman"/>
          <w:bCs/>
          <w:color w:val="000000" w:themeColor="text1"/>
          <w:szCs w:val="24"/>
          <w:lang w:val="en-GB"/>
        </w:rPr>
        <w:t xml:space="preserve">PhD: </w:t>
      </w:r>
      <w:r w:rsidRPr="00061FF9">
        <w:rPr>
          <w:rFonts w:cs="Times New Roman"/>
          <w:color w:val="000000" w:themeColor="text1"/>
          <w:szCs w:val="24"/>
          <w:lang w:val="en-GB"/>
        </w:rPr>
        <w:t>260.</w:t>
      </w:r>
    </w:p>
    <w:p w14:paraId="57A9DAAC" w14:textId="77777777" w:rsidR="009C70D1" w:rsidRDefault="009C70D1" w:rsidP="00FD22C8">
      <w:pPr>
        <w:pStyle w:val="artikel"/>
        <w:rPr>
          <w:rFonts w:cs="Times New Roman"/>
          <w:color w:val="000000" w:themeColor="text1"/>
          <w:szCs w:val="24"/>
          <w:lang w:val="en-GB"/>
        </w:rPr>
      </w:pPr>
    </w:p>
    <w:p w14:paraId="2A36E415" w14:textId="77777777" w:rsidR="004331F7" w:rsidRDefault="009C70D1" w:rsidP="00FD22C8">
      <w:pPr>
        <w:pStyle w:val="artikel"/>
        <w:rPr>
          <w:rFonts w:cs="Times New Roman"/>
          <w:color w:val="000000" w:themeColor="text1"/>
          <w:szCs w:val="24"/>
        </w:rPr>
      </w:pPr>
      <w:r w:rsidRPr="00B34599">
        <w:rPr>
          <w:rFonts w:cs="Times New Roman"/>
          <w:color w:val="000000" w:themeColor="text1"/>
          <w:szCs w:val="24"/>
          <w:lang w:val="da-DK"/>
        </w:rPr>
        <w:t xml:space="preserve">Haller, M.B and Kolind, T. 2018. </w:t>
      </w:r>
      <w:r w:rsidRPr="00B34599">
        <w:rPr>
          <w:rFonts w:cs="Times New Roman"/>
          <w:color w:val="000000" w:themeColor="text1"/>
          <w:szCs w:val="24"/>
        </w:rPr>
        <w:t xml:space="preserve">Space and ethnic identification in a Danish prison. </w:t>
      </w:r>
      <w:r w:rsidRPr="00B34599">
        <w:rPr>
          <w:rFonts w:cs="Times New Roman"/>
          <w:i/>
          <w:color w:val="000000" w:themeColor="text1"/>
          <w:szCs w:val="24"/>
        </w:rPr>
        <w:t>Punishment &amp; Society</w:t>
      </w:r>
      <w:r w:rsidRPr="00B34599">
        <w:rPr>
          <w:rFonts w:cs="Times New Roman"/>
          <w:color w:val="000000" w:themeColor="text1"/>
          <w:szCs w:val="24"/>
        </w:rPr>
        <w:t>, 2</w:t>
      </w:r>
      <w:r w:rsidR="00B14838" w:rsidRPr="00B34599">
        <w:rPr>
          <w:rFonts w:cs="Times New Roman"/>
          <w:color w:val="000000" w:themeColor="text1"/>
          <w:szCs w:val="24"/>
        </w:rPr>
        <w:t>0(5): 580-598.</w:t>
      </w:r>
    </w:p>
    <w:p w14:paraId="16D8CD2D" w14:textId="77777777" w:rsidR="00D248E9" w:rsidRDefault="00D248E9" w:rsidP="00FD22C8">
      <w:pPr>
        <w:pStyle w:val="artikel"/>
        <w:rPr>
          <w:rFonts w:cs="Times New Roman"/>
          <w:color w:val="000000" w:themeColor="text1"/>
          <w:szCs w:val="24"/>
        </w:rPr>
      </w:pPr>
    </w:p>
    <w:p w14:paraId="1643FF22" w14:textId="77777777" w:rsidR="00D248E9" w:rsidRPr="004D1857" w:rsidRDefault="00D248E9" w:rsidP="00FD22C8">
      <w:pPr>
        <w:pStyle w:val="artikel"/>
        <w:rPr>
          <w:rFonts w:cs="Times New Roman"/>
          <w:noProof/>
          <w:color w:val="000000" w:themeColor="text1"/>
          <w:szCs w:val="24"/>
        </w:rPr>
      </w:pPr>
      <w:r w:rsidRPr="00D05AF1">
        <w:t xml:space="preserve">HM Inspectorate of Prisons. 2015 </w:t>
      </w:r>
      <w:r w:rsidRPr="00D05AF1">
        <w:rPr>
          <w:i/>
        </w:rPr>
        <w:t>Changing Patterns of Substance Misuse in Adult Prisons and Service Responses: a thematic review by HM Inspectorate of Prisons</w:t>
      </w:r>
      <w:r w:rsidRPr="00D05AF1">
        <w:t>. London: HMIP.</w:t>
      </w:r>
    </w:p>
    <w:p w14:paraId="499F6F47" w14:textId="77777777" w:rsidR="00032E00" w:rsidRDefault="00032E00" w:rsidP="00656C4B">
      <w:pPr>
        <w:jc w:val="both"/>
        <w:rPr>
          <w:color w:val="000000" w:themeColor="text1"/>
        </w:rPr>
      </w:pPr>
    </w:p>
    <w:p w14:paraId="047CCBEA" w14:textId="77777777" w:rsidR="00656C4B" w:rsidRDefault="00E767B2" w:rsidP="00656C4B">
      <w:pPr>
        <w:jc w:val="both"/>
        <w:rPr>
          <w:color w:val="000000" w:themeColor="text1"/>
        </w:rPr>
      </w:pPr>
      <w:proofErr w:type="spellStart"/>
      <w:r w:rsidRPr="00B34599">
        <w:rPr>
          <w:color w:val="000000" w:themeColor="text1"/>
        </w:rPr>
        <w:t>Indig</w:t>
      </w:r>
      <w:proofErr w:type="spellEnd"/>
      <w:r w:rsidRPr="00B34599">
        <w:rPr>
          <w:color w:val="000000" w:themeColor="text1"/>
        </w:rPr>
        <w:t xml:space="preserve">, D., </w:t>
      </w:r>
      <w:proofErr w:type="spellStart"/>
      <w:r w:rsidRPr="00B34599">
        <w:rPr>
          <w:color w:val="000000" w:themeColor="text1"/>
        </w:rPr>
        <w:t>Topp</w:t>
      </w:r>
      <w:proofErr w:type="spellEnd"/>
      <w:r w:rsidRPr="00B34599">
        <w:rPr>
          <w:color w:val="000000" w:themeColor="text1"/>
        </w:rPr>
        <w:t xml:space="preserve">, L., Ross, B., Mamoon, H., Border, B., Kumar, S. and McNamara, M. 2010 </w:t>
      </w:r>
      <w:r w:rsidR="001B7C52" w:rsidRPr="00B34599">
        <w:rPr>
          <w:i/>
          <w:color w:val="000000" w:themeColor="text1"/>
        </w:rPr>
        <w:t>2009 NSW Inmate Health Survey: key findings report</w:t>
      </w:r>
      <w:r w:rsidR="001B7C52" w:rsidRPr="00B34599">
        <w:rPr>
          <w:color w:val="000000" w:themeColor="text1"/>
        </w:rPr>
        <w:t>. Sydney: Justice health.</w:t>
      </w:r>
    </w:p>
    <w:p w14:paraId="42A790AC" w14:textId="77777777" w:rsidR="001B7C52" w:rsidRPr="009C70D1" w:rsidRDefault="001B7C52" w:rsidP="00656C4B">
      <w:pPr>
        <w:jc w:val="both"/>
        <w:rPr>
          <w:color w:val="000000" w:themeColor="text1"/>
        </w:rPr>
      </w:pPr>
    </w:p>
    <w:p w14:paraId="3165E6F5" w14:textId="77777777" w:rsidR="00656C4B" w:rsidRPr="00061FF9" w:rsidRDefault="00656C4B" w:rsidP="00656C4B">
      <w:pPr>
        <w:jc w:val="both"/>
        <w:rPr>
          <w:color w:val="000000" w:themeColor="text1"/>
        </w:rPr>
      </w:pPr>
      <w:r w:rsidRPr="00061FF9">
        <w:rPr>
          <w:color w:val="000000" w:themeColor="text1"/>
        </w:rPr>
        <w:t xml:space="preserve">Ismail, N. and </w:t>
      </w:r>
      <w:proofErr w:type="spellStart"/>
      <w:r w:rsidRPr="00061FF9">
        <w:rPr>
          <w:color w:val="000000" w:themeColor="text1"/>
        </w:rPr>
        <w:t>deViggiani</w:t>
      </w:r>
      <w:proofErr w:type="spellEnd"/>
      <w:r w:rsidRPr="00061FF9">
        <w:rPr>
          <w:color w:val="000000" w:themeColor="text1"/>
        </w:rPr>
        <w:t>, N. 2018a</w:t>
      </w:r>
      <w:r w:rsidR="001B4B62" w:rsidRPr="00061FF9">
        <w:rPr>
          <w:color w:val="000000" w:themeColor="text1"/>
        </w:rPr>
        <w:t>.</w:t>
      </w:r>
      <w:r w:rsidRPr="00061FF9">
        <w:rPr>
          <w:color w:val="000000" w:themeColor="text1"/>
        </w:rPr>
        <w:t xml:space="preserve"> Challenges for prison governors and staff in implementing the Healthy Prisons Agenda in English prisons, </w:t>
      </w:r>
      <w:r w:rsidRPr="00061FF9">
        <w:rPr>
          <w:i/>
          <w:color w:val="000000" w:themeColor="text1"/>
        </w:rPr>
        <w:t>Public Health</w:t>
      </w:r>
      <w:r w:rsidR="00DE4588" w:rsidRPr="00061FF9">
        <w:rPr>
          <w:color w:val="000000" w:themeColor="text1"/>
        </w:rPr>
        <w:t xml:space="preserve">, 162: </w:t>
      </w:r>
      <w:r w:rsidRPr="00061FF9">
        <w:rPr>
          <w:color w:val="000000" w:themeColor="text1"/>
        </w:rPr>
        <w:t>91-97.</w:t>
      </w:r>
    </w:p>
    <w:p w14:paraId="2D5A21FE" w14:textId="77777777" w:rsidR="00656C4B" w:rsidRPr="00061FF9" w:rsidRDefault="00656C4B" w:rsidP="00656C4B">
      <w:pPr>
        <w:jc w:val="both"/>
        <w:rPr>
          <w:color w:val="000000" w:themeColor="text1"/>
        </w:rPr>
      </w:pPr>
    </w:p>
    <w:p w14:paraId="75D6D0B5" w14:textId="77777777" w:rsidR="00656C4B" w:rsidRPr="00061FF9" w:rsidRDefault="00656C4B" w:rsidP="00656C4B">
      <w:pPr>
        <w:jc w:val="both"/>
        <w:rPr>
          <w:color w:val="000000" w:themeColor="text1"/>
        </w:rPr>
      </w:pPr>
      <w:r w:rsidRPr="00061FF9">
        <w:rPr>
          <w:color w:val="000000" w:themeColor="text1"/>
        </w:rPr>
        <w:t xml:space="preserve">Ismail, N. and </w:t>
      </w:r>
      <w:proofErr w:type="spellStart"/>
      <w:r w:rsidRPr="00061FF9">
        <w:rPr>
          <w:color w:val="000000" w:themeColor="text1"/>
        </w:rPr>
        <w:t>deViggiani</w:t>
      </w:r>
      <w:proofErr w:type="spellEnd"/>
      <w:r w:rsidRPr="00061FF9">
        <w:rPr>
          <w:color w:val="000000" w:themeColor="text1"/>
        </w:rPr>
        <w:t xml:space="preserve">, N. 2018b How do policymakers interpret and implement the </w:t>
      </w:r>
      <w:r w:rsidRPr="00061FF9">
        <w:rPr>
          <w:color w:val="000000" w:themeColor="text1"/>
        </w:rPr>
        <w:lastRenderedPageBreak/>
        <w:t xml:space="preserve">principle of equivalence with regard to prison health?  A qualitative study among key policymakers in England, </w:t>
      </w:r>
      <w:r w:rsidRPr="00061FF9">
        <w:rPr>
          <w:i/>
          <w:color w:val="000000" w:themeColor="text1"/>
        </w:rPr>
        <w:t>Journal of Medical Ethics</w:t>
      </w:r>
      <w:r w:rsidRPr="00061FF9">
        <w:rPr>
          <w:color w:val="000000" w:themeColor="text1"/>
        </w:rPr>
        <w:t>, early online.</w:t>
      </w:r>
    </w:p>
    <w:p w14:paraId="4D119BE0" w14:textId="77777777" w:rsidR="00FE19C7" w:rsidRPr="00061FF9" w:rsidRDefault="00FE19C7" w:rsidP="00FE19C7">
      <w:pPr>
        <w:pStyle w:val="artikel"/>
        <w:rPr>
          <w:rFonts w:cs="Times New Roman"/>
          <w:noProof/>
          <w:color w:val="000000" w:themeColor="text1"/>
          <w:szCs w:val="24"/>
          <w:lang w:val="en-GB"/>
        </w:rPr>
      </w:pPr>
      <w:bookmarkStart w:id="4" w:name="_ENREF_33"/>
    </w:p>
    <w:p w14:paraId="3795BE69" w14:textId="77777777" w:rsidR="009909C4" w:rsidRPr="00061FF9" w:rsidRDefault="00697180" w:rsidP="009909C4">
      <w:pPr>
        <w:pStyle w:val="artikel"/>
        <w:rPr>
          <w:rFonts w:cs="Times New Roman"/>
          <w:noProof/>
          <w:color w:val="000000" w:themeColor="text1"/>
          <w:szCs w:val="24"/>
          <w:lang w:val="en-GB"/>
        </w:rPr>
      </w:pPr>
      <w:bookmarkStart w:id="5" w:name="_ENREF_30"/>
      <w:r w:rsidRPr="00A62963">
        <w:rPr>
          <w:rFonts w:cs="Times New Roman"/>
          <w:noProof/>
          <w:color w:val="000000" w:themeColor="text1"/>
          <w:szCs w:val="24"/>
          <w:lang w:val="de-DE"/>
        </w:rPr>
        <w:t xml:space="preserve">Järvinen, M. and </w:t>
      </w:r>
      <w:r w:rsidR="009909C4" w:rsidRPr="00A62963">
        <w:rPr>
          <w:rFonts w:cs="Times New Roman"/>
          <w:noProof/>
          <w:color w:val="000000" w:themeColor="text1"/>
          <w:szCs w:val="24"/>
          <w:lang w:val="de-DE"/>
        </w:rPr>
        <w:t>Andersen</w:t>
      </w:r>
      <w:r w:rsidRPr="00A62963">
        <w:rPr>
          <w:rFonts w:cs="Times New Roman"/>
          <w:noProof/>
          <w:color w:val="000000" w:themeColor="text1"/>
          <w:szCs w:val="24"/>
          <w:lang w:val="de-DE"/>
        </w:rPr>
        <w:t xml:space="preserve">, D. 2009. </w:t>
      </w:r>
      <w:r w:rsidR="009909C4" w:rsidRPr="00061FF9">
        <w:rPr>
          <w:rFonts w:cs="Times New Roman"/>
          <w:noProof/>
          <w:color w:val="000000" w:themeColor="text1"/>
          <w:szCs w:val="24"/>
          <w:lang w:val="en-GB"/>
        </w:rPr>
        <w:t>Th</w:t>
      </w:r>
      <w:r w:rsidRPr="00061FF9">
        <w:rPr>
          <w:rFonts w:cs="Times New Roman"/>
          <w:noProof/>
          <w:color w:val="000000" w:themeColor="text1"/>
          <w:szCs w:val="24"/>
          <w:lang w:val="en-GB"/>
        </w:rPr>
        <w:t>e Making of the Chronic Addict.</w:t>
      </w:r>
      <w:r w:rsidR="009909C4" w:rsidRPr="00061FF9">
        <w:rPr>
          <w:rFonts w:cs="Times New Roman"/>
          <w:noProof/>
          <w:color w:val="000000" w:themeColor="text1"/>
          <w:szCs w:val="24"/>
          <w:lang w:val="en-GB"/>
        </w:rPr>
        <w:t xml:space="preserve"> </w:t>
      </w:r>
      <w:r w:rsidR="009909C4" w:rsidRPr="00061FF9">
        <w:rPr>
          <w:rFonts w:cs="Times New Roman"/>
          <w:i/>
          <w:noProof/>
          <w:color w:val="000000" w:themeColor="text1"/>
          <w:szCs w:val="24"/>
          <w:lang w:val="en-GB"/>
        </w:rPr>
        <w:t>Substance Use &amp; Misuse</w:t>
      </w:r>
      <w:r w:rsidR="009909C4" w:rsidRPr="00061FF9">
        <w:rPr>
          <w:rFonts w:cs="Times New Roman"/>
          <w:noProof/>
          <w:color w:val="000000" w:themeColor="text1"/>
          <w:szCs w:val="24"/>
          <w:lang w:val="en-GB"/>
        </w:rPr>
        <w:t xml:space="preserve"> 44: 865-885.</w:t>
      </w:r>
      <w:bookmarkEnd w:id="5"/>
    </w:p>
    <w:p w14:paraId="06B69A6A" w14:textId="77777777" w:rsidR="009909C4" w:rsidRPr="00061FF9" w:rsidRDefault="009909C4" w:rsidP="00FE19C7">
      <w:pPr>
        <w:pStyle w:val="artikel"/>
        <w:rPr>
          <w:rFonts w:cs="Times New Roman"/>
          <w:noProof/>
          <w:color w:val="000000" w:themeColor="text1"/>
          <w:szCs w:val="24"/>
          <w:lang w:val="en-GB"/>
        </w:rPr>
      </w:pPr>
    </w:p>
    <w:p w14:paraId="264E86F0" w14:textId="77777777" w:rsidR="00FE19C7" w:rsidRPr="00061FF9" w:rsidRDefault="00FE19C7" w:rsidP="00FE19C7">
      <w:pPr>
        <w:pStyle w:val="artikel"/>
        <w:rPr>
          <w:rFonts w:cs="Times New Roman"/>
          <w:noProof/>
          <w:color w:val="000000" w:themeColor="text1"/>
          <w:szCs w:val="24"/>
          <w:lang w:val="en-GB"/>
        </w:rPr>
      </w:pPr>
      <w:r w:rsidRPr="00061FF9">
        <w:rPr>
          <w:rFonts w:cs="Times New Roman"/>
          <w:noProof/>
          <w:color w:val="000000" w:themeColor="text1"/>
          <w:szCs w:val="24"/>
          <w:lang w:val="en-GB"/>
        </w:rPr>
        <w:t>Jöhncke, S. 2009</w:t>
      </w:r>
      <w:r w:rsidR="00697180" w:rsidRPr="00061FF9">
        <w:rPr>
          <w:rFonts w:cs="Times New Roman"/>
          <w:noProof/>
          <w:color w:val="000000" w:themeColor="text1"/>
          <w:szCs w:val="24"/>
          <w:lang w:val="en-GB"/>
        </w:rPr>
        <w:t xml:space="preserve"> </w:t>
      </w:r>
      <w:r w:rsidRPr="00061FF9">
        <w:rPr>
          <w:rFonts w:cs="Times New Roman"/>
          <w:noProof/>
          <w:color w:val="000000" w:themeColor="text1"/>
          <w:szCs w:val="24"/>
          <w:lang w:val="en-GB"/>
        </w:rPr>
        <w:t>Treatmentality</w:t>
      </w:r>
      <w:r w:rsidR="00697180" w:rsidRPr="00061FF9">
        <w:rPr>
          <w:rFonts w:cs="Times New Roman"/>
          <w:noProof/>
          <w:color w:val="000000" w:themeColor="text1"/>
          <w:szCs w:val="24"/>
          <w:lang w:val="en-GB"/>
        </w:rPr>
        <w:t xml:space="preserve"> and the governing of drug use.</w:t>
      </w:r>
      <w:r w:rsidRPr="00061FF9">
        <w:rPr>
          <w:rFonts w:cs="Times New Roman"/>
          <w:noProof/>
          <w:color w:val="000000" w:themeColor="text1"/>
          <w:szCs w:val="24"/>
          <w:lang w:val="en-GB"/>
        </w:rPr>
        <w:t xml:space="preserve"> </w:t>
      </w:r>
      <w:r w:rsidRPr="00061FF9">
        <w:rPr>
          <w:rFonts w:cs="Times New Roman"/>
          <w:i/>
          <w:noProof/>
          <w:color w:val="000000" w:themeColor="text1"/>
          <w:szCs w:val="24"/>
          <w:lang w:val="en-GB"/>
        </w:rPr>
        <w:t>Drugs and Alcohol Today</w:t>
      </w:r>
      <w:r w:rsidRPr="00061FF9">
        <w:rPr>
          <w:rFonts w:cs="Times New Roman"/>
          <w:noProof/>
          <w:color w:val="000000" w:themeColor="text1"/>
          <w:szCs w:val="24"/>
          <w:lang w:val="en-GB"/>
        </w:rPr>
        <w:t xml:space="preserve"> 9(4)</w:t>
      </w:r>
      <w:bookmarkEnd w:id="4"/>
      <w:r w:rsidR="004A6B6B">
        <w:rPr>
          <w:rFonts w:cs="Times New Roman"/>
          <w:noProof/>
          <w:color w:val="000000" w:themeColor="text1"/>
          <w:szCs w:val="24"/>
          <w:lang w:val="en-GB"/>
        </w:rPr>
        <w:t>: 14-17.</w:t>
      </w:r>
    </w:p>
    <w:p w14:paraId="2D9B6208" w14:textId="77777777" w:rsidR="009B1799" w:rsidRPr="00061FF9" w:rsidRDefault="009B1799" w:rsidP="00FE19C7">
      <w:pPr>
        <w:pStyle w:val="artikel"/>
        <w:rPr>
          <w:rFonts w:cs="Times New Roman"/>
          <w:noProof/>
          <w:color w:val="000000" w:themeColor="text1"/>
          <w:szCs w:val="24"/>
          <w:lang w:val="en-GB"/>
        </w:rPr>
      </w:pPr>
    </w:p>
    <w:p w14:paraId="3D0C9344" w14:textId="77777777" w:rsidR="009B1799" w:rsidRPr="00061FF9" w:rsidRDefault="00315D32" w:rsidP="00FE19C7">
      <w:pPr>
        <w:pStyle w:val="artikel"/>
        <w:rPr>
          <w:rFonts w:cs="Times New Roman"/>
          <w:noProof/>
          <w:color w:val="000000" w:themeColor="text1"/>
          <w:szCs w:val="24"/>
          <w:lang w:val="en-GB"/>
        </w:rPr>
      </w:pPr>
      <w:proofErr w:type="spellStart"/>
      <w:r w:rsidRPr="00061FF9">
        <w:rPr>
          <w:rFonts w:cs="Times New Roman"/>
          <w:color w:val="000000" w:themeColor="text1"/>
          <w:szCs w:val="24"/>
          <w:lang w:val="en-GB"/>
        </w:rPr>
        <w:t>Kaskela</w:t>
      </w:r>
      <w:proofErr w:type="spellEnd"/>
      <w:r w:rsidRPr="00061FF9">
        <w:rPr>
          <w:rFonts w:cs="Times New Roman"/>
          <w:color w:val="000000" w:themeColor="text1"/>
          <w:szCs w:val="24"/>
          <w:lang w:val="en-GB"/>
        </w:rPr>
        <w:t xml:space="preserve">, T. and </w:t>
      </w:r>
      <w:proofErr w:type="spellStart"/>
      <w:r w:rsidR="009B1799" w:rsidRPr="00061FF9">
        <w:rPr>
          <w:rFonts w:cs="Times New Roman"/>
          <w:color w:val="000000" w:themeColor="text1"/>
          <w:szCs w:val="24"/>
          <w:lang w:val="en-GB"/>
        </w:rPr>
        <w:t>Tourunen</w:t>
      </w:r>
      <w:proofErr w:type="spellEnd"/>
      <w:r w:rsidRPr="00061FF9">
        <w:rPr>
          <w:rFonts w:cs="Times New Roman"/>
          <w:color w:val="000000" w:themeColor="text1"/>
          <w:szCs w:val="24"/>
          <w:lang w:val="en-GB"/>
        </w:rPr>
        <w:t xml:space="preserve">, J. 2018. </w:t>
      </w:r>
      <w:r w:rsidR="009B1799" w:rsidRPr="00061FF9">
        <w:rPr>
          <w:rFonts w:cs="Times New Roman"/>
          <w:color w:val="000000" w:themeColor="text1"/>
          <w:szCs w:val="24"/>
          <w:lang w:val="en-GB"/>
        </w:rPr>
        <w:t>Facing drug probl</w:t>
      </w:r>
      <w:r w:rsidR="00E07E6F" w:rsidRPr="00061FF9">
        <w:rPr>
          <w:rFonts w:cs="Times New Roman"/>
          <w:color w:val="000000" w:themeColor="text1"/>
          <w:szCs w:val="24"/>
          <w:lang w:val="en-GB"/>
        </w:rPr>
        <w:t>ems and advancing sentence plan:</w:t>
      </w:r>
      <w:r w:rsidR="009B1799" w:rsidRPr="00061FF9">
        <w:rPr>
          <w:rFonts w:cs="Times New Roman"/>
          <w:color w:val="000000" w:themeColor="text1"/>
          <w:szCs w:val="24"/>
          <w:lang w:val="en-GB"/>
        </w:rPr>
        <w:t xml:space="preserve"> Prisoners’ perspectives on drug t</w:t>
      </w:r>
      <w:r w:rsidR="00E07E6F" w:rsidRPr="00061FF9">
        <w:rPr>
          <w:rFonts w:cs="Times New Roman"/>
          <w:color w:val="000000" w:themeColor="text1"/>
          <w:szCs w:val="24"/>
          <w:lang w:val="en-GB"/>
        </w:rPr>
        <w:t>reatment programmes in Finland.</w:t>
      </w:r>
      <w:r w:rsidR="009B1799" w:rsidRPr="00061FF9">
        <w:rPr>
          <w:rFonts w:cs="Times New Roman"/>
          <w:color w:val="000000" w:themeColor="text1"/>
          <w:szCs w:val="24"/>
          <w:lang w:val="en-GB"/>
        </w:rPr>
        <w:t xml:space="preserve"> </w:t>
      </w:r>
      <w:r w:rsidR="009B1799" w:rsidRPr="00061FF9">
        <w:rPr>
          <w:rFonts w:cs="Times New Roman"/>
          <w:i/>
          <w:color w:val="000000" w:themeColor="text1"/>
          <w:szCs w:val="24"/>
          <w:lang w:val="en-GB"/>
        </w:rPr>
        <w:t>International Journal of Comparative and Applied Criminal Justice</w:t>
      </w:r>
      <w:r w:rsidR="00E07E6F" w:rsidRPr="00061FF9">
        <w:rPr>
          <w:rFonts w:cs="Times New Roman"/>
          <w:i/>
          <w:color w:val="000000" w:themeColor="text1"/>
          <w:szCs w:val="24"/>
          <w:lang w:val="en-GB"/>
        </w:rPr>
        <w:t>,</w:t>
      </w:r>
      <w:r w:rsidR="009B1799" w:rsidRPr="00061FF9">
        <w:rPr>
          <w:rFonts w:cs="Times New Roman"/>
          <w:i/>
          <w:color w:val="000000" w:themeColor="text1"/>
          <w:szCs w:val="24"/>
          <w:lang w:val="en-GB"/>
        </w:rPr>
        <w:t xml:space="preserve"> </w:t>
      </w:r>
      <w:r w:rsidR="009B1799" w:rsidRPr="00061FF9">
        <w:rPr>
          <w:rFonts w:cs="Times New Roman"/>
          <w:bCs/>
          <w:color w:val="000000" w:themeColor="text1"/>
          <w:szCs w:val="24"/>
          <w:lang w:val="en-GB"/>
        </w:rPr>
        <w:t>42</w:t>
      </w:r>
      <w:r w:rsidR="009B1799" w:rsidRPr="00061FF9">
        <w:rPr>
          <w:rFonts w:cs="Times New Roman"/>
          <w:color w:val="000000" w:themeColor="text1"/>
          <w:szCs w:val="24"/>
          <w:lang w:val="en-GB"/>
        </w:rPr>
        <w:t>(2-3): 195-213.</w:t>
      </w:r>
    </w:p>
    <w:p w14:paraId="267A60AF" w14:textId="77777777" w:rsidR="004E5CE5" w:rsidRPr="00061FF9" w:rsidRDefault="004E5CE5" w:rsidP="00FE19C7">
      <w:pPr>
        <w:pStyle w:val="artikel"/>
        <w:rPr>
          <w:rFonts w:cs="Times New Roman"/>
          <w:noProof/>
          <w:color w:val="000000" w:themeColor="text1"/>
          <w:szCs w:val="24"/>
          <w:lang w:val="en-GB"/>
        </w:rPr>
      </w:pPr>
    </w:p>
    <w:p w14:paraId="3FDBF044" w14:textId="77777777" w:rsidR="001421DB" w:rsidRPr="00061FF9" w:rsidRDefault="007A5D54" w:rsidP="001421DB">
      <w:pPr>
        <w:pStyle w:val="artikel"/>
        <w:rPr>
          <w:rFonts w:cs="Times New Roman"/>
          <w:color w:val="000000" w:themeColor="text1"/>
          <w:szCs w:val="24"/>
        </w:rPr>
      </w:pPr>
      <w:r w:rsidRPr="00061FF9">
        <w:rPr>
          <w:rFonts w:cs="Times New Roman"/>
          <w:color w:val="000000" w:themeColor="text1"/>
          <w:szCs w:val="24"/>
          <w:lang w:val="en-GB"/>
        </w:rPr>
        <w:t xml:space="preserve">Kolind, T., et al. 2013. </w:t>
      </w:r>
      <w:r w:rsidR="004E5CE5" w:rsidRPr="00061FF9">
        <w:rPr>
          <w:rFonts w:cs="Times New Roman"/>
          <w:color w:val="000000" w:themeColor="text1"/>
          <w:szCs w:val="24"/>
          <w:lang w:val="en-GB"/>
        </w:rPr>
        <w:t>Prison-based drug treatment in Nordic political discourse: A</w:t>
      </w:r>
      <w:r w:rsidRPr="00061FF9">
        <w:rPr>
          <w:rFonts w:cs="Times New Roman"/>
          <w:color w:val="000000" w:themeColor="text1"/>
          <w:szCs w:val="24"/>
          <w:lang w:val="en-GB"/>
        </w:rPr>
        <w:t>n elastic discursive construct.</w:t>
      </w:r>
      <w:r w:rsidR="004E5CE5" w:rsidRPr="00061FF9">
        <w:rPr>
          <w:rFonts w:cs="Times New Roman"/>
          <w:color w:val="000000" w:themeColor="text1"/>
          <w:szCs w:val="24"/>
          <w:lang w:val="en-GB"/>
        </w:rPr>
        <w:t xml:space="preserve"> </w:t>
      </w:r>
      <w:r w:rsidR="004E5CE5" w:rsidRPr="00061FF9">
        <w:rPr>
          <w:rFonts w:cs="Times New Roman"/>
          <w:i/>
          <w:color w:val="000000" w:themeColor="text1"/>
          <w:szCs w:val="24"/>
        </w:rPr>
        <w:t>European Journal of Criminology</w:t>
      </w:r>
      <w:r w:rsidRPr="00061FF9">
        <w:rPr>
          <w:rFonts w:cs="Times New Roman"/>
          <w:i/>
          <w:color w:val="000000" w:themeColor="text1"/>
          <w:szCs w:val="24"/>
        </w:rPr>
        <w:t>,</w:t>
      </w:r>
      <w:r w:rsidR="004E5CE5" w:rsidRPr="00061FF9">
        <w:rPr>
          <w:rFonts w:cs="Times New Roman"/>
          <w:color w:val="000000" w:themeColor="text1"/>
          <w:szCs w:val="24"/>
        </w:rPr>
        <w:t xml:space="preserve"> </w:t>
      </w:r>
      <w:r w:rsidR="004E5CE5" w:rsidRPr="00061FF9">
        <w:rPr>
          <w:rFonts w:cs="Times New Roman"/>
          <w:bCs/>
          <w:color w:val="000000" w:themeColor="text1"/>
          <w:szCs w:val="24"/>
        </w:rPr>
        <w:t>10</w:t>
      </w:r>
      <w:r w:rsidR="004E5CE5" w:rsidRPr="00061FF9">
        <w:rPr>
          <w:rFonts w:cs="Times New Roman"/>
          <w:color w:val="000000" w:themeColor="text1"/>
          <w:szCs w:val="24"/>
        </w:rPr>
        <w:t>(6): 659-674.</w:t>
      </w:r>
    </w:p>
    <w:p w14:paraId="739D409C" w14:textId="77777777" w:rsidR="001421DB" w:rsidRPr="00061FF9" w:rsidRDefault="001421DB" w:rsidP="001421DB">
      <w:pPr>
        <w:pStyle w:val="artikel"/>
        <w:rPr>
          <w:rFonts w:cs="Times New Roman"/>
          <w:color w:val="000000" w:themeColor="text1"/>
          <w:szCs w:val="24"/>
        </w:rPr>
      </w:pPr>
    </w:p>
    <w:p w14:paraId="72C48DB1" w14:textId="77777777" w:rsidR="00712B03" w:rsidRPr="00061FF9" w:rsidRDefault="00712B03" w:rsidP="00712B03">
      <w:pPr>
        <w:pStyle w:val="artikel"/>
        <w:rPr>
          <w:rFonts w:cs="Times New Roman"/>
          <w:color w:val="000000" w:themeColor="text1"/>
          <w:szCs w:val="24"/>
          <w:lang w:val="da-DK"/>
        </w:rPr>
      </w:pPr>
      <w:r w:rsidRPr="00061FF9">
        <w:rPr>
          <w:rFonts w:cs="Times New Roman"/>
          <w:color w:val="000000" w:themeColor="text1"/>
          <w:szCs w:val="24"/>
          <w:lang w:val="en-GB"/>
        </w:rPr>
        <w:t>Kolind, T. 2015a</w:t>
      </w:r>
      <w:r w:rsidR="007A5D54" w:rsidRPr="00061FF9">
        <w:rPr>
          <w:rFonts w:cs="Times New Roman"/>
          <w:color w:val="000000" w:themeColor="text1"/>
          <w:szCs w:val="24"/>
          <w:lang w:val="en-GB"/>
        </w:rPr>
        <w:t xml:space="preserve">. </w:t>
      </w:r>
      <w:r w:rsidRPr="00061FF9">
        <w:rPr>
          <w:rFonts w:cs="Times New Roman"/>
          <w:color w:val="000000" w:themeColor="text1"/>
          <w:szCs w:val="24"/>
          <w:lang w:val="en-GB"/>
        </w:rPr>
        <w:t>Drugs and discretionary power in pris</w:t>
      </w:r>
      <w:r w:rsidR="007A5D54" w:rsidRPr="00061FF9">
        <w:rPr>
          <w:rFonts w:cs="Times New Roman"/>
          <w:color w:val="000000" w:themeColor="text1"/>
          <w:szCs w:val="24"/>
          <w:lang w:val="en-GB"/>
        </w:rPr>
        <w:t>ons: The officer's perspective.</w:t>
      </w:r>
      <w:r w:rsidRPr="00061FF9">
        <w:rPr>
          <w:rFonts w:cs="Times New Roman"/>
          <w:color w:val="000000" w:themeColor="text1"/>
          <w:szCs w:val="24"/>
          <w:lang w:val="en-GB"/>
        </w:rPr>
        <w:t xml:space="preserve"> </w:t>
      </w:r>
      <w:r w:rsidRPr="00061FF9">
        <w:rPr>
          <w:rFonts w:cs="Times New Roman"/>
          <w:i/>
          <w:color w:val="000000" w:themeColor="text1"/>
          <w:szCs w:val="24"/>
          <w:lang w:val="da-DK"/>
        </w:rPr>
        <w:t>International Journal of Drug Policy</w:t>
      </w:r>
      <w:r w:rsidR="007A5D54" w:rsidRPr="00061FF9">
        <w:rPr>
          <w:rFonts w:cs="Times New Roman"/>
          <w:i/>
          <w:color w:val="000000" w:themeColor="text1"/>
          <w:szCs w:val="24"/>
          <w:lang w:val="da-DK"/>
        </w:rPr>
        <w:t>,</w:t>
      </w:r>
      <w:r w:rsidRPr="00061FF9">
        <w:rPr>
          <w:rFonts w:cs="Times New Roman"/>
          <w:color w:val="000000" w:themeColor="text1"/>
          <w:szCs w:val="24"/>
          <w:lang w:val="da-DK"/>
        </w:rPr>
        <w:t xml:space="preserve"> </w:t>
      </w:r>
      <w:r w:rsidRPr="00061FF9">
        <w:rPr>
          <w:rFonts w:cs="Times New Roman"/>
          <w:bCs/>
          <w:color w:val="000000" w:themeColor="text1"/>
          <w:szCs w:val="24"/>
          <w:lang w:val="da-DK"/>
        </w:rPr>
        <w:t>26</w:t>
      </w:r>
      <w:r w:rsidRPr="00061FF9">
        <w:rPr>
          <w:rFonts w:cs="Times New Roman"/>
          <w:color w:val="000000" w:themeColor="text1"/>
          <w:szCs w:val="24"/>
          <w:lang w:val="da-DK"/>
        </w:rPr>
        <w:t>(9): 799-807.</w:t>
      </w:r>
    </w:p>
    <w:p w14:paraId="797CA43A" w14:textId="77777777" w:rsidR="00712B03" w:rsidRPr="004D1857" w:rsidRDefault="00712B03" w:rsidP="00712B03">
      <w:pPr>
        <w:pStyle w:val="artikel"/>
        <w:rPr>
          <w:rFonts w:cs="Times New Roman"/>
          <w:color w:val="000000" w:themeColor="text1"/>
          <w:szCs w:val="24"/>
          <w:lang w:val="da-DK"/>
        </w:rPr>
      </w:pPr>
    </w:p>
    <w:p w14:paraId="3DB538AF" w14:textId="77777777" w:rsidR="001421DB" w:rsidRPr="004D1857" w:rsidRDefault="00324355" w:rsidP="00FE19C7">
      <w:pPr>
        <w:pStyle w:val="artikel"/>
        <w:rPr>
          <w:rFonts w:cs="Times New Roman"/>
          <w:color w:val="000000" w:themeColor="text1"/>
          <w:szCs w:val="24"/>
          <w:lang w:val="en-GB"/>
        </w:rPr>
      </w:pPr>
      <w:r w:rsidRPr="00B34599">
        <w:rPr>
          <w:rFonts w:cs="Times New Roman"/>
          <w:color w:val="000000" w:themeColor="text1"/>
          <w:szCs w:val="24"/>
          <w:lang w:val="da-DK"/>
        </w:rPr>
        <w:t>Kolind, T., et al. 2015</w:t>
      </w:r>
      <w:r w:rsidR="00512C72" w:rsidRPr="00B34599">
        <w:rPr>
          <w:rFonts w:cs="Times New Roman"/>
          <w:color w:val="000000" w:themeColor="text1"/>
          <w:szCs w:val="24"/>
          <w:lang w:val="da-DK"/>
        </w:rPr>
        <w:t>b</w:t>
      </w:r>
      <w:r w:rsidRPr="00B34599">
        <w:rPr>
          <w:rFonts w:cs="Times New Roman"/>
          <w:color w:val="000000" w:themeColor="text1"/>
          <w:szCs w:val="24"/>
          <w:lang w:val="da-DK"/>
        </w:rPr>
        <w:t xml:space="preserve">. </w:t>
      </w:r>
      <w:r w:rsidR="001421DB" w:rsidRPr="00B34599">
        <w:rPr>
          <w:rFonts w:cs="Times New Roman"/>
          <w:color w:val="000000" w:themeColor="text1"/>
          <w:szCs w:val="24"/>
          <w:lang w:val="en-GB"/>
        </w:rPr>
        <w:t>Officers and Drug Counsellors: New Occupationa</w:t>
      </w:r>
      <w:r w:rsidRPr="00B34599">
        <w:rPr>
          <w:rFonts w:cs="Times New Roman"/>
          <w:color w:val="000000" w:themeColor="text1"/>
          <w:szCs w:val="24"/>
          <w:lang w:val="en-GB"/>
        </w:rPr>
        <w:t>l Identities in Nordic Prisons.</w:t>
      </w:r>
      <w:r w:rsidR="001421DB" w:rsidRPr="00B34599">
        <w:rPr>
          <w:rFonts w:cs="Times New Roman"/>
          <w:color w:val="000000" w:themeColor="text1"/>
          <w:szCs w:val="24"/>
          <w:lang w:val="en-GB"/>
        </w:rPr>
        <w:t xml:space="preserve"> </w:t>
      </w:r>
      <w:r w:rsidR="001421DB" w:rsidRPr="00B34599">
        <w:rPr>
          <w:rFonts w:cs="Times New Roman"/>
          <w:i/>
          <w:color w:val="000000" w:themeColor="text1"/>
          <w:szCs w:val="24"/>
          <w:lang w:val="en-GB"/>
        </w:rPr>
        <w:t>British Journal of Criminology</w:t>
      </w:r>
      <w:r w:rsidRPr="00B34599">
        <w:rPr>
          <w:rFonts w:cs="Times New Roman"/>
          <w:color w:val="000000" w:themeColor="text1"/>
          <w:szCs w:val="24"/>
          <w:lang w:val="en-GB"/>
        </w:rPr>
        <w:t xml:space="preserve">, </w:t>
      </w:r>
      <w:r w:rsidR="001421DB" w:rsidRPr="00B34599">
        <w:rPr>
          <w:rFonts w:cs="Times New Roman"/>
          <w:bCs/>
          <w:color w:val="000000" w:themeColor="text1"/>
          <w:szCs w:val="24"/>
          <w:lang w:val="en-GB"/>
        </w:rPr>
        <w:t>55</w:t>
      </w:r>
      <w:r w:rsidR="001421DB" w:rsidRPr="00B34599">
        <w:rPr>
          <w:rFonts w:cs="Times New Roman"/>
          <w:color w:val="000000" w:themeColor="text1"/>
          <w:szCs w:val="24"/>
          <w:lang w:val="en-GB"/>
        </w:rPr>
        <w:t>(2): 303-320.</w:t>
      </w:r>
    </w:p>
    <w:p w14:paraId="6C4C75E7" w14:textId="77777777" w:rsidR="0048708B" w:rsidRPr="00061FF9" w:rsidRDefault="0048708B" w:rsidP="00FE19C7">
      <w:pPr>
        <w:pStyle w:val="artikel"/>
        <w:rPr>
          <w:rFonts w:cs="Times New Roman"/>
          <w:color w:val="000000" w:themeColor="text1"/>
          <w:szCs w:val="24"/>
        </w:rPr>
      </w:pPr>
    </w:p>
    <w:p w14:paraId="4C540113" w14:textId="77777777" w:rsidR="00451C05" w:rsidRDefault="0048708B" w:rsidP="00451C05">
      <w:pPr>
        <w:pStyle w:val="artikel"/>
        <w:rPr>
          <w:rFonts w:cs="Times New Roman"/>
          <w:color w:val="000000" w:themeColor="text1"/>
          <w:szCs w:val="24"/>
          <w:lang w:val="en-GB"/>
        </w:rPr>
      </w:pPr>
      <w:r w:rsidRPr="00061FF9">
        <w:rPr>
          <w:rFonts w:cs="Times New Roman"/>
          <w:color w:val="000000" w:themeColor="text1"/>
          <w:szCs w:val="24"/>
        </w:rPr>
        <w:t xml:space="preserve">Kolind, T. 2017. Is prison drug treatment a welfare service? </w:t>
      </w:r>
      <w:r w:rsidR="00324355" w:rsidRPr="00061FF9">
        <w:rPr>
          <w:rFonts w:cs="Times New Roman"/>
          <w:color w:val="000000" w:themeColor="text1"/>
          <w:szCs w:val="24"/>
        </w:rPr>
        <w:t xml:space="preserve">In: </w:t>
      </w:r>
      <w:r w:rsidR="00324355" w:rsidRPr="00061FF9">
        <w:rPr>
          <w:rFonts w:cs="Times New Roman"/>
          <w:color w:val="000000" w:themeColor="text1"/>
          <w:szCs w:val="24"/>
          <w:lang w:val="en-GB"/>
        </w:rPr>
        <w:t xml:space="preserve">P. S. Smith and T. </w:t>
      </w:r>
      <w:proofErr w:type="spellStart"/>
      <w:r w:rsidR="00324355" w:rsidRPr="00061FF9">
        <w:rPr>
          <w:rFonts w:cs="Times New Roman"/>
          <w:color w:val="000000" w:themeColor="text1"/>
          <w:szCs w:val="24"/>
          <w:lang w:val="en-GB"/>
        </w:rPr>
        <w:t>Ugelvik</w:t>
      </w:r>
      <w:proofErr w:type="spellEnd"/>
      <w:r w:rsidR="00324355" w:rsidRPr="00061FF9">
        <w:rPr>
          <w:rFonts w:cs="Times New Roman"/>
          <w:color w:val="000000" w:themeColor="text1"/>
          <w:szCs w:val="24"/>
          <w:u w:val="single"/>
        </w:rPr>
        <w:t xml:space="preserve"> </w:t>
      </w:r>
      <w:r w:rsidR="00324355" w:rsidRPr="00061FF9">
        <w:rPr>
          <w:rFonts w:cs="Times New Roman"/>
          <w:color w:val="000000" w:themeColor="text1"/>
          <w:szCs w:val="24"/>
        </w:rPr>
        <w:t xml:space="preserve">(eds) </w:t>
      </w:r>
      <w:r w:rsidRPr="00061FF9">
        <w:rPr>
          <w:rFonts w:cs="Times New Roman"/>
          <w:i/>
          <w:color w:val="000000" w:themeColor="text1"/>
          <w:szCs w:val="24"/>
        </w:rPr>
        <w:t>Scandinavian penal history, culture and prison practice</w:t>
      </w:r>
      <w:r w:rsidRPr="00061FF9">
        <w:rPr>
          <w:rFonts w:cs="Times New Roman"/>
          <w:color w:val="000000" w:themeColor="text1"/>
          <w:szCs w:val="24"/>
        </w:rPr>
        <w:t>.</w:t>
      </w:r>
      <w:r w:rsidRPr="00061FF9">
        <w:rPr>
          <w:rFonts w:cs="Times New Roman"/>
          <w:color w:val="000000" w:themeColor="text1"/>
          <w:szCs w:val="24"/>
          <w:lang w:val="en-GB"/>
        </w:rPr>
        <w:t xml:space="preserve"> </w:t>
      </w:r>
      <w:r w:rsidR="00324355" w:rsidRPr="00061FF9">
        <w:rPr>
          <w:rFonts w:cs="Times New Roman"/>
          <w:color w:val="000000" w:themeColor="text1"/>
          <w:szCs w:val="24"/>
          <w:lang w:val="en-GB"/>
        </w:rPr>
        <w:t>London:</w:t>
      </w:r>
      <w:r w:rsidRPr="00061FF9">
        <w:rPr>
          <w:rFonts w:cs="Times New Roman"/>
          <w:color w:val="000000" w:themeColor="text1"/>
          <w:szCs w:val="24"/>
          <w:lang w:val="en-GB"/>
        </w:rPr>
        <w:t xml:space="preserve"> Palgrave </w:t>
      </w:r>
      <w:proofErr w:type="spellStart"/>
      <w:r w:rsidRPr="00061FF9">
        <w:rPr>
          <w:rFonts w:cs="Times New Roman"/>
          <w:color w:val="000000" w:themeColor="text1"/>
          <w:szCs w:val="24"/>
          <w:lang w:val="en-GB"/>
        </w:rPr>
        <w:t>Macmilian</w:t>
      </w:r>
      <w:proofErr w:type="spellEnd"/>
      <w:r w:rsidR="00324355" w:rsidRPr="00061FF9">
        <w:rPr>
          <w:rFonts w:cs="Times New Roman"/>
          <w:b/>
          <w:bCs/>
          <w:color w:val="000000" w:themeColor="text1"/>
          <w:szCs w:val="24"/>
          <w:lang w:val="en-GB"/>
        </w:rPr>
        <w:t xml:space="preserve">.  </w:t>
      </w:r>
      <w:r w:rsidR="00324355" w:rsidRPr="00061FF9">
        <w:rPr>
          <w:rFonts w:cs="Times New Roman"/>
          <w:bCs/>
          <w:color w:val="000000" w:themeColor="text1"/>
          <w:szCs w:val="24"/>
          <w:lang w:val="en-GB"/>
        </w:rPr>
        <w:t>pp</w:t>
      </w:r>
      <w:r w:rsidR="00324355" w:rsidRPr="00061FF9">
        <w:rPr>
          <w:rFonts w:cs="Times New Roman"/>
          <w:b/>
          <w:bCs/>
          <w:color w:val="000000" w:themeColor="text1"/>
          <w:szCs w:val="24"/>
          <w:lang w:val="en-GB"/>
        </w:rPr>
        <w:t xml:space="preserve">. </w:t>
      </w:r>
      <w:r w:rsidRPr="00061FF9">
        <w:rPr>
          <w:rFonts w:cs="Times New Roman"/>
          <w:color w:val="000000" w:themeColor="text1"/>
          <w:szCs w:val="24"/>
          <w:lang w:val="en-GB"/>
        </w:rPr>
        <w:t>205-224.</w:t>
      </w:r>
    </w:p>
    <w:p w14:paraId="4DBA0DF1" w14:textId="77777777" w:rsidR="0033132F" w:rsidRDefault="0033132F" w:rsidP="00451C05">
      <w:pPr>
        <w:pStyle w:val="artikel"/>
        <w:rPr>
          <w:rFonts w:cs="Times New Roman"/>
          <w:color w:val="000000" w:themeColor="text1"/>
          <w:szCs w:val="24"/>
          <w:lang w:val="en-GB"/>
        </w:rPr>
      </w:pPr>
    </w:p>
    <w:p w14:paraId="75B5C0CC" w14:textId="77777777" w:rsidR="0033132F" w:rsidRPr="00061FF9" w:rsidRDefault="0033132F" w:rsidP="00451C05">
      <w:pPr>
        <w:pStyle w:val="artikel"/>
        <w:rPr>
          <w:rFonts w:cs="Times New Roman"/>
          <w:color w:val="000000" w:themeColor="text1"/>
          <w:szCs w:val="24"/>
          <w:lang w:val="en-GB"/>
        </w:rPr>
      </w:pPr>
      <w:proofErr w:type="spellStart"/>
      <w:r>
        <w:rPr>
          <w:rFonts w:cs="Times New Roman"/>
          <w:color w:val="000000" w:themeColor="text1"/>
          <w:szCs w:val="24"/>
          <w:lang w:val="en-GB"/>
        </w:rPr>
        <w:t>Larney</w:t>
      </w:r>
      <w:proofErr w:type="spellEnd"/>
      <w:r>
        <w:rPr>
          <w:rFonts w:cs="Times New Roman"/>
          <w:color w:val="000000" w:themeColor="text1"/>
          <w:szCs w:val="24"/>
          <w:lang w:val="en-GB"/>
        </w:rPr>
        <w:t xml:space="preserve">, S. and Dolan, K. 2009. A literature review of international implementation of opioid substitution treatment in prisons: equivalence of care?  </w:t>
      </w:r>
      <w:r w:rsidRPr="0033132F">
        <w:rPr>
          <w:rFonts w:cs="Times New Roman"/>
          <w:i/>
          <w:iCs/>
          <w:color w:val="000000" w:themeColor="text1"/>
          <w:szCs w:val="24"/>
          <w:lang w:val="en-GB"/>
        </w:rPr>
        <w:t>European Addiction Research</w:t>
      </w:r>
      <w:r>
        <w:rPr>
          <w:rFonts w:cs="Times New Roman"/>
          <w:color w:val="000000" w:themeColor="text1"/>
          <w:szCs w:val="24"/>
          <w:lang w:val="en-GB"/>
        </w:rPr>
        <w:t>, 15(2): 107-12.</w:t>
      </w:r>
    </w:p>
    <w:p w14:paraId="58B241AD" w14:textId="77777777" w:rsidR="00451C05" w:rsidRPr="00061FF9" w:rsidRDefault="00451C05" w:rsidP="00451C05">
      <w:pPr>
        <w:pStyle w:val="artikel"/>
        <w:rPr>
          <w:rFonts w:cs="Times New Roman"/>
          <w:color w:val="000000" w:themeColor="text1"/>
          <w:szCs w:val="24"/>
          <w:lang w:val="en-GB"/>
        </w:rPr>
      </w:pPr>
    </w:p>
    <w:p w14:paraId="498E7585" w14:textId="77777777" w:rsidR="00EF4F51" w:rsidRPr="00061FF9" w:rsidRDefault="00EF4F51" w:rsidP="00451C05">
      <w:pPr>
        <w:pStyle w:val="artikel"/>
        <w:rPr>
          <w:rFonts w:cs="Times New Roman"/>
          <w:color w:val="000000" w:themeColor="text1"/>
          <w:szCs w:val="24"/>
          <w:lang w:val="en-GB"/>
        </w:rPr>
      </w:pPr>
      <w:r w:rsidRPr="00061FF9">
        <w:rPr>
          <w:rFonts w:cs="Times New Roman"/>
          <w:color w:val="000000" w:themeColor="text1"/>
          <w:szCs w:val="24"/>
          <w:lang w:val="en-GB"/>
        </w:rPr>
        <w:t xml:space="preserve">Lipsky, M. 1980. </w:t>
      </w:r>
      <w:r w:rsidRPr="00061FF9">
        <w:rPr>
          <w:rFonts w:cs="Times New Roman"/>
          <w:i/>
          <w:color w:val="000000" w:themeColor="text1"/>
          <w:szCs w:val="24"/>
          <w:lang w:val="en-GB"/>
        </w:rPr>
        <w:t>Street-Level Bureaucracy. Dilemmas of the Individual in Public Services</w:t>
      </w:r>
      <w:r w:rsidR="00451C05" w:rsidRPr="00061FF9">
        <w:rPr>
          <w:rFonts w:cs="Times New Roman"/>
          <w:color w:val="000000" w:themeColor="text1"/>
          <w:szCs w:val="24"/>
          <w:lang w:val="en-GB"/>
        </w:rPr>
        <w:t xml:space="preserve">. New </w:t>
      </w:r>
      <w:r w:rsidR="00F8167B">
        <w:rPr>
          <w:rFonts w:cs="Times New Roman"/>
          <w:color w:val="000000" w:themeColor="text1"/>
          <w:szCs w:val="24"/>
          <w:lang w:val="en-GB"/>
        </w:rPr>
        <w:t>Y</w:t>
      </w:r>
      <w:r w:rsidR="00451C05" w:rsidRPr="00061FF9">
        <w:rPr>
          <w:rFonts w:cs="Times New Roman"/>
          <w:color w:val="000000" w:themeColor="text1"/>
          <w:szCs w:val="24"/>
          <w:lang w:val="en-GB"/>
        </w:rPr>
        <w:t xml:space="preserve">ork: </w:t>
      </w:r>
      <w:r w:rsidRPr="00061FF9">
        <w:rPr>
          <w:rFonts w:cs="Times New Roman"/>
          <w:color w:val="000000" w:themeColor="text1"/>
          <w:szCs w:val="24"/>
          <w:lang w:val="en-GB"/>
        </w:rPr>
        <w:t>Russell Sage Foundation.</w:t>
      </w:r>
    </w:p>
    <w:p w14:paraId="793F49D4" w14:textId="77777777" w:rsidR="00656C4B" w:rsidRPr="00061FF9" w:rsidRDefault="00656C4B" w:rsidP="00656C4B">
      <w:pPr>
        <w:jc w:val="both"/>
        <w:rPr>
          <w:b/>
          <w:color w:val="000000" w:themeColor="text1"/>
        </w:rPr>
      </w:pPr>
    </w:p>
    <w:p w14:paraId="0C00340B" w14:textId="77777777" w:rsidR="00656C4B" w:rsidRDefault="00656C4B" w:rsidP="00656C4B">
      <w:pPr>
        <w:jc w:val="both"/>
        <w:rPr>
          <w:color w:val="000000" w:themeColor="text1"/>
        </w:rPr>
      </w:pPr>
      <w:r w:rsidRPr="00061FF9">
        <w:rPr>
          <w:color w:val="000000" w:themeColor="text1"/>
        </w:rPr>
        <w:t xml:space="preserve">MacGregor, S. 2017 </w:t>
      </w:r>
      <w:r w:rsidRPr="00061FF9">
        <w:rPr>
          <w:i/>
          <w:color w:val="000000" w:themeColor="text1"/>
        </w:rPr>
        <w:t>The Politics of Drugs: perceptions, power and policies</w:t>
      </w:r>
      <w:r w:rsidRPr="00061FF9">
        <w:rPr>
          <w:color w:val="000000" w:themeColor="text1"/>
        </w:rPr>
        <w:t>.  London: Palgrave.</w:t>
      </w:r>
    </w:p>
    <w:p w14:paraId="7ED93E5E" w14:textId="77777777" w:rsidR="00931E51" w:rsidRPr="00061FF9" w:rsidRDefault="00931E51" w:rsidP="00656C4B">
      <w:pPr>
        <w:jc w:val="both"/>
        <w:rPr>
          <w:color w:val="000000" w:themeColor="text1"/>
        </w:rPr>
      </w:pPr>
    </w:p>
    <w:p w14:paraId="6F3A9B13" w14:textId="77777777" w:rsidR="00C3578C" w:rsidRDefault="007526F5" w:rsidP="007526F5">
      <w:pPr>
        <w:pStyle w:val="CommentText"/>
        <w:jc w:val="both"/>
        <w:rPr>
          <w:rFonts w:eastAsiaTheme="minorHAnsi"/>
          <w:color w:val="000000" w:themeColor="text1"/>
          <w:sz w:val="24"/>
          <w:szCs w:val="24"/>
          <w:lang w:val="en-GB"/>
        </w:rPr>
      </w:pPr>
      <w:r w:rsidRPr="00061FF9">
        <w:rPr>
          <w:rFonts w:eastAsiaTheme="minorHAnsi"/>
          <w:color w:val="000000" w:themeColor="text1"/>
          <w:sz w:val="24"/>
          <w:szCs w:val="24"/>
          <w:lang w:val="en-GB"/>
        </w:rPr>
        <w:t xml:space="preserve">McIntosh, J. and </w:t>
      </w:r>
      <w:r w:rsidR="00C3578C" w:rsidRPr="00061FF9">
        <w:rPr>
          <w:rFonts w:eastAsiaTheme="minorHAnsi"/>
          <w:color w:val="000000" w:themeColor="text1"/>
          <w:sz w:val="24"/>
          <w:szCs w:val="24"/>
          <w:lang w:val="en-GB"/>
        </w:rPr>
        <w:t>Saville</w:t>
      </w:r>
      <w:r w:rsidRPr="00061FF9">
        <w:rPr>
          <w:rFonts w:eastAsiaTheme="minorHAnsi"/>
          <w:color w:val="000000" w:themeColor="text1"/>
          <w:sz w:val="24"/>
          <w:szCs w:val="24"/>
          <w:lang w:val="en-GB"/>
        </w:rPr>
        <w:t xml:space="preserve">, E. </w:t>
      </w:r>
      <w:proofErr w:type="gramStart"/>
      <w:r w:rsidRPr="00061FF9">
        <w:rPr>
          <w:rFonts w:eastAsiaTheme="minorHAnsi"/>
          <w:color w:val="000000" w:themeColor="text1"/>
          <w:sz w:val="24"/>
          <w:szCs w:val="24"/>
          <w:lang w:val="en-GB"/>
        </w:rPr>
        <w:t>2006</w:t>
      </w:r>
      <w:r w:rsidR="00F8167B">
        <w:rPr>
          <w:rFonts w:eastAsiaTheme="minorHAnsi"/>
          <w:color w:val="000000" w:themeColor="text1"/>
          <w:sz w:val="24"/>
          <w:szCs w:val="24"/>
          <w:lang w:val="en-GB"/>
        </w:rPr>
        <w:t xml:space="preserve"> </w:t>
      </w:r>
      <w:r w:rsidRPr="00061FF9">
        <w:rPr>
          <w:rFonts w:eastAsiaTheme="minorHAnsi"/>
          <w:color w:val="000000" w:themeColor="text1"/>
          <w:sz w:val="24"/>
          <w:szCs w:val="24"/>
          <w:lang w:val="en-GB"/>
        </w:rPr>
        <w:t xml:space="preserve"> </w:t>
      </w:r>
      <w:r w:rsidR="00C3578C" w:rsidRPr="00061FF9">
        <w:rPr>
          <w:rFonts w:eastAsiaTheme="minorHAnsi"/>
          <w:color w:val="000000" w:themeColor="text1"/>
          <w:sz w:val="24"/>
          <w:szCs w:val="24"/>
          <w:lang w:val="en-GB"/>
        </w:rPr>
        <w:t>The</w:t>
      </w:r>
      <w:proofErr w:type="gramEnd"/>
      <w:r w:rsidR="00C3578C" w:rsidRPr="00061FF9">
        <w:rPr>
          <w:rFonts w:eastAsiaTheme="minorHAnsi"/>
          <w:color w:val="000000" w:themeColor="text1"/>
          <w:sz w:val="24"/>
          <w:szCs w:val="24"/>
          <w:lang w:val="en-GB"/>
        </w:rPr>
        <w:t xml:space="preserve"> challenges associated</w:t>
      </w:r>
      <w:r w:rsidRPr="00061FF9">
        <w:rPr>
          <w:rFonts w:eastAsiaTheme="minorHAnsi"/>
          <w:color w:val="000000" w:themeColor="text1"/>
          <w:sz w:val="24"/>
          <w:szCs w:val="24"/>
          <w:lang w:val="en-GB"/>
        </w:rPr>
        <w:t xml:space="preserve"> with drug treatment in prison.</w:t>
      </w:r>
      <w:r w:rsidR="00C3578C" w:rsidRPr="00061FF9">
        <w:rPr>
          <w:rFonts w:eastAsiaTheme="minorHAnsi"/>
          <w:color w:val="000000" w:themeColor="text1"/>
          <w:sz w:val="24"/>
          <w:szCs w:val="24"/>
          <w:lang w:val="en-GB"/>
        </w:rPr>
        <w:t xml:space="preserve"> </w:t>
      </w:r>
      <w:r w:rsidR="00C3578C" w:rsidRPr="00061FF9">
        <w:rPr>
          <w:rFonts w:eastAsiaTheme="minorHAnsi"/>
          <w:i/>
          <w:color w:val="000000" w:themeColor="text1"/>
          <w:sz w:val="24"/>
          <w:szCs w:val="24"/>
          <w:lang w:val="en-GB"/>
        </w:rPr>
        <w:t>Probation Journal</w:t>
      </w:r>
      <w:r w:rsidRPr="00061FF9">
        <w:rPr>
          <w:rFonts w:eastAsiaTheme="minorHAnsi"/>
          <w:color w:val="000000" w:themeColor="text1"/>
          <w:sz w:val="24"/>
          <w:szCs w:val="24"/>
          <w:lang w:val="en-GB"/>
        </w:rPr>
        <w:t xml:space="preserve">, </w:t>
      </w:r>
      <w:r w:rsidR="00C3578C" w:rsidRPr="00061FF9">
        <w:rPr>
          <w:rFonts w:eastAsiaTheme="minorHAnsi"/>
          <w:bCs/>
          <w:color w:val="000000" w:themeColor="text1"/>
          <w:sz w:val="24"/>
          <w:szCs w:val="24"/>
          <w:lang w:val="en-GB"/>
        </w:rPr>
        <w:t>53</w:t>
      </w:r>
      <w:r w:rsidR="00C3578C" w:rsidRPr="00061FF9">
        <w:rPr>
          <w:rFonts w:eastAsiaTheme="minorHAnsi"/>
          <w:color w:val="000000" w:themeColor="text1"/>
          <w:sz w:val="24"/>
          <w:szCs w:val="24"/>
          <w:lang w:val="en-GB"/>
        </w:rPr>
        <w:t>(3): 230-247.</w:t>
      </w:r>
    </w:p>
    <w:p w14:paraId="365C1CB7" w14:textId="77777777" w:rsidR="00C3578C" w:rsidRPr="00B55A83" w:rsidRDefault="00C3578C" w:rsidP="007526F5">
      <w:pPr>
        <w:jc w:val="both"/>
        <w:rPr>
          <w:color w:val="000000" w:themeColor="text1"/>
        </w:rPr>
      </w:pPr>
    </w:p>
    <w:p w14:paraId="06C67937" w14:textId="77777777" w:rsidR="00601B9C" w:rsidRPr="00061FF9" w:rsidRDefault="00601B9C" w:rsidP="00601B9C">
      <w:pPr>
        <w:pStyle w:val="BodyText"/>
        <w:spacing w:line="240" w:lineRule="auto"/>
        <w:rPr>
          <w:color w:val="000000" w:themeColor="text1"/>
        </w:rPr>
      </w:pPr>
      <w:proofErr w:type="spellStart"/>
      <w:r w:rsidRPr="00061FF9">
        <w:rPr>
          <w:color w:val="000000" w:themeColor="text1"/>
        </w:rPr>
        <w:t>Melossi</w:t>
      </w:r>
      <w:proofErr w:type="spellEnd"/>
      <w:r w:rsidRPr="00061FF9">
        <w:rPr>
          <w:color w:val="000000" w:themeColor="text1"/>
        </w:rPr>
        <w:t xml:space="preserve">, D. and </w:t>
      </w:r>
      <w:proofErr w:type="spellStart"/>
      <w:r w:rsidRPr="00061FF9">
        <w:rPr>
          <w:color w:val="000000" w:themeColor="text1"/>
        </w:rPr>
        <w:t>Pavarini</w:t>
      </w:r>
      <w:proofErr w:type="spellEnd"/>
      <w:r w:rsidRPr="00061FF9">
        <w:rPr>
          <w:color w:val="000000" w:themeColor="text1"/>
        </w:rPr>
        <w:t>, M. 1981</w:t>
      </w:r>
      <w:r w:rsidRPr="00061FF9">
        <w:rPr>
          <w:i/>
          <w:iCs/>
          <w:color w:val="000000" w:themeColor="text1"/>
        </w:rPr>
        <w:t xml:space="preserve"> The Prison and the Factory: the origins of the penitentiary system.</w:t>
      </w:r>
      <w:r w:rsidRPr="00061FF9">
        <w:rPr>
          <w:color w:val="000000" w:themeColor="text1"/>
        </w:rPr>
        <w:t xml:space="preserve">  London: Macmillan.</w:t>
      </w:r>
    </w:p>
    <w:p w14:paraId="0724F991" w14:textId="77777777" w:rsidR="002D57AD" w:rsidRPr="00061FF9" w:rsidRDefault="002D57AD" w:rsidP="00601B9C">
      <w:pPr>
        <w:pStyle w:val="BodyText"/>
        <w:spacing w:line="240" w:lineRule="auto"/>
        <w:rPr>
          <w:color w:val="000000" w:themeColor="text1"/>
        </w:rPr>
      </w:pPr>
    </w:p>
    <w:p w14:paraId="3086E733" w14:textId="77777777" w:rsidR="002D57AD" w:rsidRPr="00061FF9" w:rsidRDefault="00A90F05" w:rsidP="00601B9C">
      <w:pPr>
        <w:pStyle w:val="BodyText"/>
        <w:spacing w:line="240" w:lineRule="auto"/>
        <w:rPr>
          <w:color w:val="000000" w:themeColor="text1"/>
        </w:rPr>
      </w:pPr>
      <w:r w:rsidRPr="00061FF9">
        <w:rPr>
          <w:rFonts w:eastAsiaTheme="minorHAnsi"/>
          <w:color w:val="000000" w:themeColor="text1"/>
          <w:lang w:val="en-US"/>
        </w:rPr>
        <w:t xml:space="preserve">Michel, L., et al. 2015. </w:t>
      </w:r>
      <w:r w:rsidR="002D57AD" w:rsidRPr="00061FF9">
        <w:rPr>
          <w:rFonts w:eastAsiaTheme="minorHAnsi"/>
          <w:color w:val="000000" w:themeColor="text1"/>
          <w:lang w:val="en-US"/>
        </w:rPr>
        <w:t xml:space="preserve">Insufficient access to harm reduction measures in prisons in 5 countries (PRIDE Europe): a shared </w:t>
      </w:r>
      <w:r w:rsidRPr="00061FF9">
        <w:rPr>
          <w:rFonts w:eastAsiaTheme="minorHAnsi"/>
          <w:color w:val="000000" w:themeColor="text1"/>
          <w:lang w:val="en-US"/>
        </w:rPr>
        <w:t>European public health concern.</w:t>
      </w:r>
      <w:r w:rsidR="002D57AD" w:rsidRPr="00061FF9">
        <w:rPr>
          <w:rFonts w:eastAsiaTheme="minorHAnsi"/>
          <w:color w:val="000000" w:themeColor="text1"/>
          <w:lang w:val="en-US"/>
        </w:rPr>
        <w:t xml:space="preserve"> </w:t>
      </w:r>
      <w:r w:rsidR="002D57AD" w:rsidRPr="00061FF9">
        <w:rPr>
          <w:rFonts w:eastAsiaTheme="minorHAnsi"/>
          <w:i/>
          <w:color w:val="000000" w:themeColor="text1"/>
        </w:rPr>
        <w:t>BMC Public Health</w:t>
      </w:r>
      <w:r w:rsidRPr="00061FF9">
        <w:rPr>
          <w:rFonts w:eastAsiaTheme="minorHAnsi"/>
          <w:i/>
          <w:color w:val="000000" w:themeColor="text1"/>
        </w:rPr>
        <w:t>,</w:t>
      </w:r>
      <w:r w:rsidR="002D57AD" w:rsidRPr="00061FF9">
        <w:rPr>
          <w:rFonts w:eastAsiaTheme="minorHAnsi"/>
          <w:color w:val="000000" w:themeColor="text1"/>
        </w:rPr>
        <w:t xml:space="preserve"> </w:t>
      </w:r>
      <w:r w:rsidR="002D57AD" w:rsidRPr="00061FF9">
        <w:rPr>
          <w:rFonts w:eastAsiaTheme="minorHAnsi"/>
          <w:bCs/>
          <w:color w:val="000000" w:themeColor="text1"/>
        </w:rPr>
        <w:t>15</w:t>
      </w:r>
      <w:r w:rsidR="002D57AD" w:rsidRPr="00061FF9">
        <w:rPr>
          <w:rFonts w:eastAsiaTheme="minorHAnsi"/>
          <w:color w:val="000000" w:themeColor="text1"/>
        </w:rPr>
        <w:t>(1): 1093.</w:t>
      </w:r>
    </w:p>
    <w:p w14:paraId="426059DB" w14:textId="77777777" w:rsidR="00656C4B" w:rsidRPr="00061FF9" w:rsidRDefault="00656C4B" w:rsidP="00656C4B">
      <w:pPr>
        <w:jc w:val="both"/>
        <w:rPr>
          <w:color w:val="000000" w:themeColor="text1"/>
        </w:rPr>
      </w:pPr>
    </w:p>
    <w:p w14:paraId="05640798" w14:textId="77777777" w:rsidR="00656C4B" w:rsidRPr="00B34599" w:rsidRDefault="00DE4588" w:rsidP="00656C4B">
      <w:pPr>
        <w:jc w:val="both"/>
        <w:rPr>
          <w:color w:val="000000" w:themeColor="text1"/>
        </w:rPr>
      </w:pPr>
      <w:proofErr w:type="spellStart"/>
      <w:r w:rsidRPr="00B34599">
        <w:rPr>
          <w:rFonts w:eastAsia="Times New Roman"/>
          <w:color w:val="000000" w:themeColor="text1"/>
        </w:rPr>
        <w:t>Mjåland</w:t>
      </w:r>
      <w:proofErr w:type="spellEnd"/>
      <w:r w:rsidRPr="00B34599">
        <w:rPr>
          <w:rFonts w:eastAsia="Times New Roman"/>
          <w:color w:val="000000" w:themeColor="text1"/>
        </w:rPr>
        <w:t>, K. 2014</w:t>
      </w:r>
      <w:r w:rsidR="00512C72" w:rsidRPr="00B34599">
        <w:rPr>
          <w:rFonts w:eastAsia="Times New Roman"/>
          <w:color w:val="000000" w:themeColor="text1"/>
        </w:rPr>
        <w:t>a</w:t>
      </w:r>
      <w:r w:rsidRPr="00B34599">
        <w:rPr>
          <w:rFonts w:eastAsia="Times New Roman"/>
          <w:color w:val="000000" w:themeColor="text1"/>
        </w:rPr>
        <w:t xml:space="preserve">. </w:t>
      </w:r>
      <w:r w:rsidR="00656C4B" w:rsidRPr="00B34599">
        <w:rPr>
          <w:rFonts w:eastAsia="Times New Roman"/>
          <w:color w:val="000000" w:themeColor="text1"/>
        </w:rPr>
        <w:t xml:space="preserve">‘A culture of sharing’: Drug </w:t>
      </w:r>
      <w:r w:rsidRPr="00B34599">
        <w:rPr>
          <w:rFonts w:eastAsia="Times New Roman"/>
          <w:color w:val="000000" w:themeColor="text1"/>
        </w:rPr>
        <w:t>exchange in a Norwegian prison.</w:t>
      </w:r>
      <w:r w:rsidR="00656C4B" w:rsidRPr="00B34599">
        <w:rPr>
          <w:rFonts w:eastAsia="Times New Roman"/>
          <w:color w:val="000000" w:themeColor="text1"/>
        </w:rPr>
        <w:t> </w:t>
      </w:r>
      <w:r w:rsidR="00656C4B" w:rsidRPr="00B34599">
        <w:rPr>
          <w:rFonts w:eastAsia="Times New Roman"/>
          <w:i/>
          <w:color w:val="000000" w:themeColor="text1"/>
        </w:rPr>
        <w:t xml:space="preserve">Punishment </w:t>
      </w:r>
      <w:r w:rsidR="00656C4B" w:rsidRPr="00B34599">
        <w:rPr>
          <w:rFonts w:eastAsia="Times New Roman"/>
          <w:i/>
          <w:color w:val="000000" w:themeColor="text1"/>
        </w:rPr>
        <w:lastRenderedPageBreak/>
        <w:t>&amp; Society</w:t>
      </w:r>
      <w:r w:rsidR="00512C72" w:rsidRPr="00B34599">
        <w:rPr>
          <w:rFonts w:eastAsia="Times New Roman"/>
          <w:i/>
          <w:color w:val="000000" w:themeColor="text1"/>
        </w:rPr>
        <w:t>,</w:t>
      </w:r>
      <w:r w:rsidR="00656C4B" w:rsidRPr="00B34599">
        <w:rPr>
          <w:rFonts w:eastAsia="Times New Roman"/>
          <w:color w:val="000000" w:themeColor="text1"/>
        </w:rPr>
        <w:t> </w:t>
      </w:r>
      <w:r w:rsidR="00656C4B" w:rsidRPr="00B34599">
        <w:rPr>
          <w:rFonts w:eastAsia="Times New Roman"/>
          <w:bCs/>
          <w:color w:val="000000" w:themeColor="text1"/>
        </w:rPr>
        <w:t>16</w:t>
      </w:r>
      <w:r w:rsidR="00656C4B" w:rsidRPr="00B34599">
        <w:rPr>
          <w:rFonts w:eastAsia="Times New Roman"/>
          <w:color w:val="000000" w:themeColor="text1"/>
        </w:rPr>
        <w:t>(3): 336-352.</w:t>
      </w:r>
    </w:p>
    <w:p w14:paraId="69840E4F" w14:textId="77777777" w:rsidR="00656C4B" w:rsidRPr="00B34599" w:rsidRDefault="00656C4B" w:rsidP="00656C4B">
      <w:pPr>
        <w:jc w:val="both"/>
        <w:rPr>
          <w:color w:val="000000" w:themeColor="text1"/>
        </w:rPr>
      </w:pPr>
    </w:p>
    <w:p w14:paraId="0A25E078" w14:textId="77777777" w:rsidR="00656C4B" w:rsidRPr="00061FF9" w:rsidRDefault="00656C4B" w:rsidP="00656C4B">
      <w:pPr>
        <w:jc w:val="both"/>
        <w:rPr>
          <w:color w:val="000000" w:themeColor="text1"/>
        </w:rPr>
      </w:pPr>
      <w:proofErr w:type="spellStart"/>
      <w:r w:rsidRPr="00B34599">
        <w:rPr>
          <w:rFonts w:eastAsia="Times New Roman"/>
          <w:color w:val="000000" w:themeColor="text1"/>
        </w:rPr>
        <w:t>Mjåland</w:t>
      </w:r>
      <w:proofErr w:type="spellEnd"/>
      <w:r w:rsidRPr="00B34599">
        <w:rPr>
          <w:rFonts w:eastAsia="Times New Roman"/>
          <w:color w:val="000000" w:themeColor="text1"/>
        </w:rPr>
        <w:t>, K. 2014</w:t>
      </w:r>
      <w:r w:rsidR="00512C72" w:rsidRPr="00B34599">
        <w:rPr>
          <w:rFonts w:eastAsia="Times New Roman"/>
          <w:color w:val="000000" w:themeColor="text1"/>
        </w:rPr>
        <w:t>b</w:t>
      </w:r>
      <w:r w:rsidRPr="00B34599">
        <w:rPr>
          <w:rFonts w:eastAsia="Times New Roman"/>
          <w:color w:val="000000" w:themeColor="text1"/>
        </w:rPr>
        <w:t>. Penal hybridization: staff-prisoner relationships in a Norwegian drug rehabilitation unit. </w:t>
      </w:r>
      <w:r w:rsidR="002D666C" w:rsidRPr="00B34599">
        <w:rPr>
          <w:rFonts w:eastAsia="Times New Roman"/>
          <w:color w:val="000000" w:themeColor="text1"/>
        </w:rPr>
        <w:t xml:space="preserve">In: H. S. Aasen, S. </w:t>
      </w:r>
      <w:proofErr w:type="spellStart"/>
      <w:r w:rsidR="002D666C" w:rsidRPr="00B34599">
        <w:rPr>
          <w:rFonts w:eastAsia="Times New Roman"/>
          <w:color w:val="000000" w:themeColor="text1"/>
        </w:rPr>
        <w:t>Gloppen</w:t>
      </w:r>
      <w:proofErr w:type="spellEnd"/>
      <w:r w:rsidR="002D666C" w:rsidRPr="00B34599">
        <w:rPr>
          <w:rFonts w:eastAsia="Times New Roman"/>
          <w:color w:val="000000" w:themeColor="text1"/>
        </w:rPr>
        <w:t xml:space="preserve">, A.-M. </w:t>
      </w:r>
      <w:proofErr w:type="gramStart"/>
      <w:r w:rsidR="002D666C" w:rsidRPr="00B34599">
        <w:rPr>
          <w:rFonts w:eastAsia="Times New Roman"/>
          <w:color w:val="000000" w:themeColor="text1"/>
        </w:rPr>
        <w:t>Magnussen  and</w:t>
      </w:r>
      <w:proofErr w:type="gramEnd"/>
      <w:r w:rsidR="002D666C" w:rsidRPr="00B34599">
        <w:rPr>
          <w:rFonts w:eastAsia="Times New Roman"/>
          <w:color w:val="000000" w:themeColor="text1"/>
        </w:rPr>
        <w:t xml:space="preserve"> E. </w:t>
      </w:r>
      <w:proofErr w:type="spellStart"/>
      <w:r w:rsidR="002D666C" w:rsidRPr="00B34599">
        <w:rPr>
          <w:rFonts w:eastAsia="Times New Roman"/>
          <w:color w:val="000000" w:themeColor="text1"/>
        </w:rPr>
        <w:t>Nilssen</w:t>
      </w:r>
      <w:proofErr w:type="spellEnd"/>
      <w:r w:rsidR="002D666C" w:rsidRPr="00B34599">
        <w:rPr>
          <w:rFonts w:eastAsia="Times New Roman"/>
          <w:color w:val="000000" w:themeColor="text1"/>
        </w:rPr>
        <w:t xml:space="preserve"> (eds)  </w:t>
      </w:r>
      <w:proofErr w:type="spellStart"/>
      <w:r w:rsidRPr="00B34599">
        <w:rPr>
          <w:rFonts w:eastAsia="Times New Roman"/>
          <w:i/>
          <w:color w:val="000000" w:themeColor="text1"/>
        </w:rPr>
        <w:t>Juridification</w:t>
      </w:r>
      <w:proofErr w:type="spellEnd"/>
      <w:r w:rsidRPr="00B34599">
        <w:rPr>
          <w:rFonts w:eastAsia="Times New Roman"/>
          <w:i/>
          <w:color w:val="000000" w:themeColor="text1"/>
        </w:rPr>
        <w:t xml:space="preserve"> and Social Citizenship in the Welfare State</w:t>
      </w:r>
      <w:r w:rsidRPr="00B34599">
        <w:rPr>
          <w:rFonts w:eastAsia="Times New Roman"/>
          <w:color w:val="000000" w:themeColor="text1"/>
        </w:rPr>
        <w:t>. Cheltenha</w:t>
      </w:r>
      <w:r w:rsidR="002D666C" w:rsidRPr="00B34599">
        <w:rPr>
          <w:rFonts w:eastAsia="Times New Roman"/>
          <w:color w:val="000000" w:themeColor="text1"/>
        </w:rPr>
        <w:t xml:space="preserve">m: </w:t>
      </w:r>
      <w:r w:rsidRPr="00B34599">
        <w:rPr>
          <w:rFonts w:eastAsia="Times New Roman"/>
          <w:color w:val="000000" w:themeColor="text1"/>
        </w:rPr>
        <w:t>Edward Elgar Publishing Limited</w:t>
      </w:r>
      <w:r w:rsidR="002D666C" w:rsidRPr="00B34599">
        <w:rPr>
          <w:rFonts w:eastAsia="Times New Roman"/>
          <w:b/>
          <w:bCs/>
          <w:color w:val="000000" w:themeColor="text1"/>
        </w:rPr>
        <w:t xml:space="preserve">. </w:t>
      </w:r>
      <w:r w:rsidR="002D666C" w:rsidRPr="00B34599">
        <w:rPr>
          <w:rFonts w:eastAsia="Times New Roman"/>
          <w:bCs/>
          <w:color w:val="000000" w:themeColor="text1"/>
        </w:rPr>
        <w:t>pp</w:t>
      </w:r>
      <w:r w:rsidR="002D666C" w:rsidRPr="00B34599">
        <w:rPr>
          <w:rFonts w:eastAsia="Times New Roman"/>
          <w:b/>
          <w:bCs/>
          <w:color w:val="000000" w:themeColor="text1"/>
        </w:rPr>
        <w:t>.</w:t>
      </w:r>
      <w:r w:rsidR="002D666C" w:rsidRPr="00B34599">
        <w:rPr>
          <w:rFonts w:eastAsia="Times New Roman"/>
          <w:color w:val="000000" w:themeColor="text1"/>
        </w:rPr>
        <w:t xml:space="preserve"> </w:t>
      </w:r>
      <w:r w:rsidRPr="00B34599">
        <w:rPr>
          <w:rFonts w:eastAsia="Times New Roman"/>
          <w:color w:val="000000" w:themeColor="text1"/>
        </w:rPr>
        <w:t>83-202.</w:t>
      </w:r>
    </w:p>
    <w:p w14:paraId="6A21010E" w14:textId="77777777" w:rsidR="00656C4B" w:rsidRDefault="00656C4B" w:rsidP="00656C4B">
      <w:pPr>
        <w:jc w:val="both"/>
        <w:rPr>
          <w:color w:val="000000" w:themeColor="text1"/>
        </w:rPr>
      </w:pPr>
    </w:p>
    <w:p w14:paraId="0F326F66" w14:textId="77777777" w:rsidR="001529E8" w:rsidRPr="001529E8" w:rsidRDefault="001529E8" w:rsidP="00656C4B">
      <w:pPr>
        <w:jc w:val="both"/>
        <w:rPr>
          <w:color w:val="000000" w:themeColor="text1"/>
        </w:rPr>
      </w:pPr>
      <w:proofErr w:type="spellStart"/>
      <w:r>
        <w:rPr>
          <w:color w:val="000000" w:themeColor="text1"/>
        </w:rPr>
        <w:t>Mjåland</w:t>
      </w:r>
      <w:proofErr w:type="spellEnd"/>
      <w:r>
        <w:rPr>
          <w:color w:val="000000" w:themeColor="text1"/>
        </w:rPr>
        <w:t xml:space="preserve">, K 2015. The paradox of control: An ethnographic analysis of opiate maintenance treatment in a Norwegian prison. </w:t>
      </w:r>
      <w:r w:rsidRPr="004D1857">
        <w:rPr>
          <w:i/>
          <w:color w:val="000000" w:themeColor="text1"/>
        </w:rPr>
        <w:t>International Journal of Drug Policy</w:t>
      </w:r>
      <w:r>
        <w:rPr>
          <w:color w:val="000000" w:themeColor="text1"/>
        </w:rPr>
        <w:t>, 26: 781-789</w:t>
      </w:r>
    </w:p>
    <w:p w14:paraId="1CE85275" w14:textId="77777777" w:rsidR="001529E8" w:rsidRPr="00061FF9" w:rsidRDefault="001529E8" w:rsidP="00656C4B">
      <w:pPr>
        <w:jc w:val="both"/>
        <w:rPr>
          <w:color w:val="000000" w:themeColor="text1"/>
        </w:rPr>
      </w:pPr>
    </w:p>
    <w:p w14:paraId="17B0010A" w14:textId="77777777" w:rsidR="00964C28" w:rsidRPr="00061FF9" w:rsidRDefault="00656C4B" w:rsidP="00964C28">
      <w:pPr>
        <w:jc w:val="both"/>
        <w:rPr>
          <w:rFonts w:eastAsia="Times New Roman"/>
          <w:color w:val="000000" w:themeColor="text1"/>
        </w:rPr>
      </w:pPr>
      <w:proofErr w:type="spellStart"/>
      <w:r w:rsidRPr="00B34599">
        <w:rPr>
          <w:rFonts w:eastAsia="Times New Roman"/>
          <w:color w:val="000000" w:themeColor="text1"/>
        </w:rPr>
        <w:t>Mjåland</w:t>
      </w:r>
      <w:proofErr w:type="spellEnd"/>
      <w:r w:rsidRPr="00B34599">
        <w:rPr>
          <w:rFonts w:eastAsia="Times New Roman"/>
          <w:color w:val="000000" w:themeColor="text1"/>
        </w:rPr>
        <w:t>, K. 2016</w:t>
      </w:r>
      <w:r w:rsidR="00DE4588" w:rsidRPr="00B34599">
        <w:rPr>
          <w:rFonts w:eastAsia="Times New Roman"/>
          <w:color w:val="000000" w:themeColor="text1"/>
        </w:rPr>
        <w:t xml:space="preserve">. </w:t>
      </w:r>
      <w:r w:rsidRPr="00B34599">
        <w:rPr>
          <w:rFonts w:eastAsia="Times New Roman"/>
          <w:color w:val="000000" w:themeColor="text1"/>
        </w:rPr>
        <w:t>Exploring prison drug use in the context of pr</w:t>
      </w:r>
      <w:r w:rsidR="00DE4588" w:rsidRPr="00B34599">
        <w:rPr>
          <w:rFonts w:eastAsia="Times New Roman"/>
          <w:color w:val="000000" w:themeColor="text1"/>
        </w:rPr>
        <w:t>ison-based drug rehabilitation.</w:t>
      </w:r>
      <w:r w:rsidRPr="00B34599">
        <w:rPr>
          <w:rFonts w:eastAsia="Times New Roman"/>
          <w:color w:val="000000" w:themeColor="text1"/>
        </w:rPr>
        <w:t> </w:t>
      </w:r>
      <w:r w:rsidRPr="00B34599">
        <w:rPr>
          <w:rFonts w:eastAsia="Times New Roman"/>
          <w:i/>
          <w:color w:val="000000" w:themeColor="text1"/>
        </w:rPr>
        <w:t>Drugs</w:t>
      </w:r>
      <w:r w:rsidR="00DE4588" w:rsidRPr="00B34599">
        <w:rPr>
          <w:rFonts w:eastAsia="Times New Roman"/>
          <w:i/>
          <w:color w:val="000000" w:themeColor="text1"/>
        </w:rPr>
        <w:t>:</w:t>
      </w:r>
      <w:r w:rsidR="002D666C" w:rsidRPr="00B34599">
        <w:rPr>
          <w:rFonts w:eastAsia="Times New Roman"/>
          <w:i/>
          <w:color w:val="000000" w:themeColor="text1"/>
        </w:rPr>
        <w:t xml:space="preserve"> </w:t>
      </w:r>
      <w:r w:rsidR="00DE4588" w:rsidRPr="00B34599">
        <w:rPr>
          <w:rFonts w:eastAsia="Times New Roman"/>
          <w:i/>
          <w:color w:val="000000" w:themeColor="text1"/>
        </w:rPr>
        <w:t>education, prevention and policy</w:t>
      </w:r>
      <w:r w:rsidR="00A22286" w:rsidRPr="00B34599">
        <w:rPr>
          <w:rFonts w:eastAsia="Times New Roman"/>
          <w:color w:val="000000" w:themeColor="text1"/>
        </w:rPr>
        <w:t xml:space="preserve">, </w:t>
      </w:r>
      <w:r w:rsidR="00FB2F12" w:rsidRPr="00B34599">
        <w:rPr>
          <w:rFonts w:eastAsia="Times New Roman"/>
          <w:color w:val="000000" w:themeColor="text1"/>
        </w:rPr>
        <w:t>23(2): 154-162.</w:t>
      </w:r>
    </w:p>
    <w:p w14:paraId="56248864" w14:textId="77777777" w:rsidR="00CA4645" w:rsidRDefault="00CA4645" w:rsidP="00CA4645">
      <w:pPr>
        <w:jc w:val="both"/>
        <w:rPr>
          <w:color w:val="000000" w:themeColor="text1"/>
        </w:rPr>
      </w:pPr>
    </w:p>
    <w:p w14:paraId="5291412A" w14:textId="77777777" w:rsidR="00CA4645" w:rsidRDefault="00CA4645" w:rsidP="00CA4645">
      <w:pPr>
        <w:jc w:val="both"/>
        <w:rPr>
          <w:color w:val="000000" w:themeColor="text1"/>
        </w:rPr>
      </w:pPr>
      <w:r w:rsidRPr="00061FF9">
        <w:rPr>
          <w:color w:val="000000" w:themeColor="text1"/>
        </w:rPr>
        <w:t xml:space="preserve">Mold, A. 2018 Framing drug and alcohol use as a public health problem in Britain: past and present, </w:t>
      </w:r>
      <w:r w:rsidRPr="00061FF9">
        <w:rPr>
          <w:i/>
          <w:color w:val="000000" w:themeColor="text1"/>
        </w:rPr>
        <w:t>Nordic Studies on Alcohol and Drugs</w:t>
      </w:r>
      <w:r w:rsidRPr="00061FF9">
        <w:rPr>
          <w:color w:val="000000" w:themeColor="text1"/>
        </w:rPr>
        <w:t>, 35 (2): 93-99.</w:t>
      </w:r>
    </w:p>
    <w:p w14:paraId="297DC41F" w14:textId="77777777" w:rsidR="007F061E" w:rsidRDefault="007F061E" w:rsidP="00CA4645">
      <w:pPr>
        <w:jc w:val="both"/>
        <w:rPr>
          <w:color w:val="000000" w:themeColor="text1"/>
        </w:rPr>
      </w:pPr>
    </w:p>
    <w:p w14:paraId="58D9A743" w14:textId="77777777" w:rsidR="007F061E" w:rsidRPr="00061FF9" w:rsidRDefault="007F061E" w:rsidP="00CA4645">
      <w:pPr>
        <w:jc w:val="both"/>
        <w:rPr>
          <w:color w:val="000000" w:themeColor="text1"/>
        </w:rPr>
      </w:pPr>
      <w:r w:rsidRPr="00750B35">
        <w:rPr>
          <w:color w:val="000000" w:themeColor="text1"/>
        </w:rPr>
        <w:t xml:space="preserve">Moore, D. </w:t>
      </w:r>
      <w:r w:rsidR="00F9315F" w:rsidRPr="00750B35">
        <w:rPr>
          <w:color w:val="000000" w:themeColor="text1"/>
        </w:rPr>
        <w:t xml:space="preserve">2007 </w:t>
      </w:r>
      <w:r w:rsidR="00F9315F" w:rsidRPr="00750B35">
        <w:rPr>
          <w:i/>
          <w:color w:val="000000" w:themeColor="text1"/>
        </w:rPr>
        <w:t>Criminal Artefacts: governing drugs and drug users</w:t>
      </w:r>
      <w:r w:rsidR="00F9315F" w:rsidRPr="00750B35">
        <w:rPr>
          <w:color w:val="000000" w:themeColor="text1"/>
        </w:rPr>
        <w:t>.  Vancouver: UBC Press.</w:t>
      </w:r>
    </w:p>
    <w:p w14:paraId="30F2928D" w14:textId="77777777" w:rsidR="00CA4645" w:rsidRPr="00061FF9" w:rsidRDefault="00CA4645" w:rsidP="00CA4645">
      <w:pPr>
        <w:jc w:val="both"/>
        <w:rPr>
          <w:color w:val="000000" w:themeColor="text1"/>
        </w:rPr>
      </w:pPr>
    </w:p>
    <w:p w14:paraId="64ED0390" w14:textId="77777777" w:rsidR="00964C28" w:rsidRDefault="00CA4645" w:rsidP="00964C28">
      <w:pPr>
        <w:jc w:val="both"/>
        <w:rPr>
          <w:rFonts w:eastAsia="Times New Roman"/>
          <w:color w:val="000000" w:themeColor="text1"/>
        </w:rPr>
      </w:pPr>
      <w:r w:rsidRPr="00B34599">
        <w:rPr>
          <w:rFonts w:eastAsia="Times New Roman"/>
          <w:color w:val="000000" w:themeColor="text1"/>
        </w:rPr>
        <w:t xml:space="preserve">Munson, N., </w:t>
      </w:r>
      <w:proofErr w:type="spellStart"/>
      <w:r w:rsidRPr="00B34599">
        <w:rPr>
          <w:rFonts w:eastAsia="Times New Roman"/>
          <w:color w:val="000000" w:themeColor="text1"/>
        </w:rPr>
        <w:t>Rexed</w:t>
      </w:r>
      <w:proofErr w:type="spellEnd"/>
      <w:r w:rsidRPr="00B34599">
        <w:rPr>
          <w:rFonts w:eastAsia="Times New Roman"/>
          <w:color w:val="000000" w:themeColor="text1"/>
        </w:rPr>
        <w:t xml:space="preserve">, I., Packard, R. and Blum, R. 1973 Prisons In: R. Blum (ed) </w:t>
      </w:r>
      <w:r w:rsidRPr="00B34599">
        <w:rPr>
          <w:rFonts w:eastAsia="Times New Roman"/>
          <w:i/>
          <w:color w:val="000000" w:themeColor="text1"/>
        </w:rPr>
        <w:t>Drug Dealers: taking action</w:t>
      </w:r>
      <w:r w:rsidRPr="00B34599">
        <w:rPr>
          <w:rFonts w:eastAsia="Times New Roman"/>
          <w:color w:val="000000" w:themeColor="text1"/>
        </w:rPr>
        <w:t>.  San Francisco: Jossey-Bass. pp. 17</w:t>
      </w:r>
      <w:r w:rsidR="007F061E" w:rsidRPr="00B34599">
        <w:rPr>
          <w:rFonts w:eastAsia="Times New Roman"/>
          <w:color w:val="000000" w:themeColor="text1"/>
        </w:rPr>
        <w:t>1-200.</w:t>
      </w:r>
    </w:p>
    <w:p w14:paraId="73AE8B11" w14:textId="77777777" w:rsidR="007F061E" w:rsidRPr="00061FF9" w:rsidRDefault="007F061E" w:rsidP="00964C28">
      <w:pPr>
        <w:jc w:val="both"/>
        <w:rPr>
          <w:rFonts w:eastAsia="Times New Roman"/>
          <w:color w:val="000000" w:themeColor="text1"/>
        </w:rPr>
      </w:pPr>
    </w:p>
    <w:p w14:paraId="0A1A10A0" w14:textId="77777777" w:rsidR="00964C28" w:rsidRPr="00061FF9" w:rsidRDefault="00964C28" w:rsidP="00964C28">
      <w:pPr>
        <w:jc w:val="both"/>
        <w:rPr>
          <w:rFonts w:eastAsia="Times New Roman"/>
          <w:color w:val="000000" w:themeColor="text1"/>
        </w:rPr>
      </w:pPr>
      <w:r w:rsidRPr="00966996">
        <w:rPr>
          <w:rFonts w:eastAsia="Times New Roman"/>
          <w:color w:val="000000" w:themeColor="text1"/>
          <w:lang w:val="de-DE"/>
        </w:rPr>
        <w:t>Nie</w:t>
      </w:r>
      <w:r w:rsidR="002D666C" w:rsidRPr="00966996">
        <w:rPr>
          <w:rFonts w:eastAsia="Times New Roman"/>
          <w:color w:val="000000" w:themeColor="text1"/>
          <w:lang w:val="de-DE"/>
        </w:rPr>
        <w:t xml:space="preserve">lsen, B. and Kolind, T. </w:t>
      </w:r>
      <w:r w:rsidR="0057603C" w:rsidRPr="00966996">
        <w:rPr>
          <w:rFonts w:eastAsia="Times New Roman"/>
          <w:color w:val="000000" w:themeColor="text1"/>
          <w:lang w:val="de-DE"/>
        </w:rPr>
        <w:t xml:space="preserve">2016. </w:t>
      </w:r>
      <w:r w:rsidRPr="00061FF9">
        <w:rPr>
          <w:rFonts w:eastAsia="Times New Roman"/>
          <w:color w:val="000000" w:themeColor="text1"/>
        </w:rPr>
        <w:t>Offender and/or client? Fuzzy institutional identities in prison-b</w:t>
      </w:r>
      <w:r w:rsidR="0057603C" w:rsidRPr="00061FF9">
        <w:rPr>
          <w:rFonts w:eastAsia="Times New Roman"/>
          <w:color w:val="000000" w:themeColor="text1"/>
        </w:rPr>
        <w:t>ased drug treatment in Denmark.</w:t>
      </w:r>
      <w:r w:rsidRPr="00061FF9">
        <w:rPr>
          <w:rFonts w:eastAsia="Times New Roman"/>
          <w:color w:val="000000" w:themeColor="text1"/>
        </w:rPr>
        <w:t> </w:t>
      </w:r>
      <w:r w:rsidRPr="00061FF9">
        <w:rPr>
          <w:rFonts w:eastAsia="Times New Roman"/>
          <w:i/>
          <w:color w:val="000000" w:themeColor="text1"/>
        </w:rPr>
        <w:t>Punishment &amp; Society</w:t>
      </w:r>
      <w:r w:rsidRPr="00061FF9">
        <w:rPr>
          <w:rFonts w:eastAsia="Times New Roman"/>
          <w:color w:val="000000" w:themeColor="text1"/>
        </w:rPr>
        <w:t> </w:t>
      </w:r>
      <w:r w:rsidRPr="00061FF9">
        <w:rPr>
          <w:rFonts w:eastAsia="Times New Roman"/>
          <w:bCs/>
          <w:color w:val="000000" w:themeColor="text1"/>
        </w:rPr>
        <w:t>18</w:t>
      </w:r>
      <w:r w:rsidRPr="00061FF9">
        <w:rPr>
          <w:rFonts w:eastAsia="Times New Roman"/>
          <w:color w:val="000000" w:themeColor="text1"/>
        </w:rPr>
        <w:t>(2): 131-150.</w:t>
      </w:r>
    </w:p>
    <w:p w14:paraId="24FC90EF" w14:textId="77777777" w:rsidR="00DF5525" w:rsidRPr="00061FF9" w:rsidRDefault="00DF5525" w:rsidP="00964C28">
      <w:pPr>
        <w:jc w:val="both"/>
        <w:rPr>
          <w:color w:val="000000" w:themeColor="text1"/>
        </w:rPr>
      </w:pPr>
    </w:p>
    <w:p w14:paraId="0850ED41" w14:textId="77777777" w:rsidR="00DF5525" w:rsidRPr="00061FF9" w:rsidRDefault="00DF5525" w:rsidP="00964C28">
      <w:pPr>
        <w:jc w:val="both"/>
        <w:rPr>
          <w:rFonts w:eastAsia="Times New Roman"/>
          <w:color w:val="000000" w:themeColor="text1"/>
        </w:rPr>
      </w:pPr>
      <w:r w:rsidRPr="00061FF9">
        <w:rPr>
          <w:color w:val="000000" w:themeColor="text1"/>
        </w:rPr>
        <w:t xml:space="preserve">Patenaude, A. 2005. A qualitative exploration into a prison substance abuse treatment program: “I tell them what they want to hear”. In B. Sims (Eds.), </w:t>
      </w:r>
      <w:r w:rsidRPr="00061FF9">
        <w:rPr>
          <w:i/>
          <w:color w:val="000000" w:themeColor="text1"/>
        </w:rPr>
        <w:t>Substance abuse treatment with correctional clients: Practical implications for institutional and community settings</w:t>
      </w:r>
      <w:r w:rsidRPr="00061FF9">
        <w:rPr>
          <w:color w:val="000000" w:themeColor="text1"/>
        </w:rPr>
        <w:t xml:space="preserve"> (pp. 73–93). Chapter 5. Binghamton, NY: Haworth Publishing.</w:t>
      </w:r>
    </w:p>
    <w:p w14:paraId="23AA9495" w14:textId="77777777" w:rsidR="0048708B" w:rsidRPr="00061FF9" w:rsidRDefault="0048708B" w:rsidP="00964C28">
      <w:pPr>
        <w:jc w:val="both"/>
        <w:rPr>
          <w:rFonts w:eastAsia="Times New Roman"/>
          <w:color w:val="000000" w:themeColor="text1"/>
        </w:rPr>
      </w:pPr>
    </w:p>
    <w:p w14:paraId="6212D3EC" w14:textId="77777777" w:rsidR="0048708B" w:rsidRPr="00061FF9" w:rsidRDefault="002D666C" w:rsidP="00964C28">
      <w:pPr>
        <w:jc w:val="both"/>
        <w:rPr>
          <w:rFonts w:eastAsia="Times New Roman"/>
          <w:color w:val="000000" w:themeColor="text1"/>
        </w:rPr>
      </w:pPr>
      <w:r w:rsidRPr="00061FF9">
        <w:rPr>
          <w:rFonts w:eastAsiaTheme="minorHAnsi"/>
          <w:color w:val="000000" w:themeColor="text1"/>
        </w:rPr>
        <w:t xml:space="preserve">Pratt, J. 2008. </w:t>
      </w:r>
      <w:r w:rsidR="0048708B" w:rsidRPr="00061FF9">
        <w:rPr>
          <w:rFonts w:eastAsiaTheme="minorHAnsi"/>
          <w:color w:val="000000" w:themeColor="text1"/>
        </w:rPr>
        <w:t xml:space="preserve">Scandinavian exceptionalism in an era of penal excess. Part I: The nature and roots </w:t>
      </w:r>
      <w:r w:rsidRPr="00061FF9">
        <w:rPr>
          <w:rFonts w:eastAsiaTheme="minorHAnsi"/>
          <w:color w:val="000000" w:themeColor="text1"/>
        </w:rPr>
        <w:t>of Scandinavian exceptionalism.</w:t>
      </w:r>
      <w:r w:rsidR="0048708B" w:rsidRPr="00061FF9">
        <w:rPr>
          <w:rFonts w:eastAsiaTheme="minorHAnsi"/>
          <w:color w:val="000000" w:themeColor="text1"/>
        </w:rPr>
        <w:t xml:space="preserve"> </w:t>
      </w:r>
      <w:r w:rsidR="0048708B" w:rsidRPr="00061FF9">
        <w:rPr>
          <w:rFonts w:eastAsiaTheme="minorHAnsi"/>
          <w:i/>
          <w:color w:val="000000" w:themeColor="text1"/>
        </w:rPr>
        <w:t>British Journal of Criminology</w:t>
      </w:r>
      <w:r w:rsidRPr="00061FF9">
        <w:rPr>
          <w:rFonts w:eastAsiaTheme="minorHAnsi"/>
          <w:i/>
          <w:color w:val="000000" w:themeColor="text1"/>
        </w:rPr>
        <w:t>,</w:t>
      </w:r>
      <w:r w:rsidR="0048708B" w:rsidRPr="00061FF9">
        <w:rPr>
          <w:rFonts w:eastAsiaTheme="minorHAnsi"/>
          <w:color w:val="000000" w:themeColor="text1"/>
        </w:rPr>
        <w:t xml:space="preserve"> </w:t>
      </w:r>
      <w:r w:rsidR="0048708B" w:rsidRPr="00061FF9">
        <w:rPr>
          <w:rFonts w:eastAsiaTheme="minorHAnsi"/>
          <w:bCs/>
          <w:color w:val="000000" w:themeColor="text1"/>
        </w:rPr>
        <w:t>48</w:t>
      </w:r>
      <w:r w:rsidR="0048708B" w:rsidRPr="00061FF9">
        <w:rPr>
          <w:rFonts w:eastAsiaTheme="minorHAnsi"/>
          <w:color w:val="000000" w:themeColor="text1"/>
        </w:rPr>
        <w:t>: 119-137.</w:t>
      </w:r>
    </w:p>
    <w:p w14:paraId="0758DCA1" w14:textId="77777777" w:rsidR="000C3C9E" w:rsidRPr="00061FF9" w:rsidRDefault="000C3C9E">
      <w:pPr>
        <w:pStyle w:val="artikel"/>
        <w:rPr>
          <w:rFonts w:cs="Times New Roman"/>
          <w:noProof/>
          <w:color w:val="000000" w:themeColor="text1"/>
          <w:szCs w:val="24"/>
          <w:lang w:val="en-GB"/>
        </w:rPr>
      </w:pPr>
      <w:bookmarkStart w:id="6" w:name="_ENREF_2"/>
    </w:p>
    <w:p w14:paraId="7714C26F" w14:textId="77777777" w:rsidR="000C3C9E" w:rsidRDefault="000C3C9E">
      <w:pPr>
        <w:pStyle w:val="artikel"/>
        <w:rPr>
          <w:rFonts w:cs="Times New Roman"/>
          <w:color w:val="000000" w:themeColor="text1"/>
          <w:szCs w:val="24"/>
        </w:rPr>
      </w:pPr>
      <w:r w:rsidRPr="00061FF9">
        <w:rPr>
          <w:rFonts w:cs="Times New Roman"/>
          <w:color w:val="000000" w:themeColor="text1"/>
          <w:szCs w:val="24"/>
        </w:rPr>
        <w:t>Presser, L. 2004</w:t>
      </w:r>
      <w:r w:rsidR="002D666C" w:rsidRPr="00061FF9">
        <w:rPr>
          <w:rFonts w:cs="Times New Roman"/>
          <w:color w:val="000000" w:themeColor="text1"/>
          <w:szCs w:val="24"/>
        </w:rPr>
        <w:t xml:space="preserve">. </w:t>
      </w:r>
      <w:r w:rsidRPr="00061FF9">
        <w:rPr>
          <w:rFonts w:cs="Times New Roman"/>
          <w:color w:val="000000" w:themeColor="text1"/>
          <w:szCs w:val="24"/>
        </w:rPr>
        <w:t>Violent Offenders, Moral Selves: Constructing Identities and Acco</w:t>
      </w:r>
      <w:r w:rsidR="002D666C" w:rsidRPr="00061FF9">
        <w:rPr>
          <w:rFonts w:cs="Times New Roman"/>
          <w:color w:val="000000" w:themeColor="text1"/>
          <w:szCs w:val="24"/>
        </w:rPr>
        <w:t>unts in the Research Interview.</w:t>
      </w:r>
      <w:r w:rsidRPr="00061FF9">
        <w:rPr>
          <w:rFonts w:cs="Times New Roman"/>
          <w:color w:val="000000" w:themeColor="text1"/>
          <w:szCs w:val="24"/>
        </w:rPr>
        <w:t xml:space="preserve"> </w:t>
      </w:r>
      <w:r w:rsidRPr="00061FF9">
        <w:rPr>
          <w:rFonts w:cs="Times New Roman"/>
          <w:i/>
          <w:color w:val="000000" w:themeColor="text1"/>
          <w:szCs w:val="24"/>
        </w:rPr>
        <w:t>Social Problems</w:t>
      </w:r>
      <w:r w:rsidR="002D666C" w:rsidRPr="00061FF9">
        <w:rPr>
          <w:rFonts w:cs="Times New Roman"/>
          <w:color w:val="000000" w:themeColor="text1"/>
          <w:szCs w:val="24"/>
        </w:rPr>
        <w:t>,</w:t>
      </w:r>
      <w:r w:rsidRPr="00061FF9">
        <w:rPr>
          <w:rFonts w:cs="Times New Roman"/>
          <w:color w:val="000000" w:themeColor="text1"/>
          <w:szCs w:val="24"/>
        </w:rPr>
        <w:t xml:space="preserve"> 51(1):82-101.</w:t>
      </w:r>
      <w:bookmarkEnd w:id="6"/>
    </w:p>
    <w:p w14:paraId="72741422" w14:textId="77777777" w:rsidR="00964C28" w:rsidRDefault="00A31114" w:rsidP="001E3EF4">
      <w:pPr>
        <w:pStyle w:val="NormalWeb"/>
        <w:rPr>
          <w:rFonts w:eastAsiaTheme="minorEastAsia"/>
          <w:color w:val="000000" w:themeColor="text1"/>
        </w:rPr>
      </w:pPr>
      <w:r w:rsidRPr="00D05AF1">
        <w:rPr>
          <w:rFonts w:eastAsiaTheme="minorEastAsia"/>
          <w:color w:val="000000" w:themeColor="text1"/>
        </w:rPr>
        <w:t xml:space="preserve">Ralphs, R., Williams, L., Askew, R., and Norton, A. 2017. Adding Spice to the Porridge: the development of a synthetic cannabinoid market in an English prison, </w:t>
      </w:r>
      <w:r w:rsidRPr="00D05AF1">
        <w:rPr>
          <w:rFonts w:eastAsiaTheme="minorEastAsia"/>
          <w:i/>
          <w:color w:val="000000" w:themeColor="text1"/>
        </w:rPr>
        <w:t>International Journal of Drug Policy</w:t>
      </w:r>
      <w:r w:rsidRPr="00D05AF1">
        <w:rPr>
          <w:rFonts w:eastAsiaTheme="minorEastAsia"/>
          <w:color w:val="000000" w:themeColor="text1"/>
        </w:rPr>
        <w:t xml:space="preserve">, </w:t>
      </w:r>
      <w:r w:rsidRPr="00D05AF1">
        <w:rPr>
          <w:rFonts w:eastAsiaTheme="minorEastAsia"/>
          <w:i/>
          <w:color w:val="000000" w:themeColor="text1"/>
        </w:rPr>
        <w:t>40</w:t>
      </w:r>
      <w:r w:rsidRPr="00D05AF1">
        <w:rPr>
          <w:rFonts w:eastAsiaTheme="minorEastAsia"/>
          <w:color w:val="000000" w:themeColor="text1"/>
        </w:rPr>
        <w:t>, 57-69.</w:t>
      </w:r>
    </w:p>
    <w:p w14:paraId="6A354746" w14:textId="77777777" w:rsidR="004E21CB" w:rsidRPr="004E21CB" w:rsidRDefault="004E21CB" w:rsidP="001E3EF4">
      <w:pPr>
        <w:pStyle w:val="NormalWeb"/>
        <w:rPr>
          <w:color w:val="000000" w:themeColor="text1"/>
          <w:lang w:val="da-DK"/>
        </w:rPr>
      </w:pPr>
      <w:r w:rsidRPr="004E21CB">
        <w:rPr>
          <w:color w:val="000000" w:themeColor="text1"/>
          <w:lang w:val="da-DK"/>
        </w:rPr>
        <w:t>Regeringen</w:t>
      </w:r>
      <w:r>
        <w:rPr>
          <w:color w:val="000000" w:themeColor="text1"/>
          <w:lang w:val="da-DK"/>
        </w:rPr>
        <w:t xml:space="preserve"> [The </w:t>
      </w:r>
      <w:proofErr w:type="spellStart"/>
      <w:r>
        <w:rPr>
          <w:color w:val="000000" w:themeColor="text1"/>
          <w:lang w:val="da-DK"/>
        </w:rPr>
        <w:t>Government</w:t>
      </w:r>
      <w:proofErr w:type="spellEnd"/>
      <w:r>
        <w:rPr>
          <w:color w:val="000000" w:themeColor="text1"/>
          <w:lang w:val="da-DK"/>
        </w:rPr>
        <w:t>]</w:t>
      </w:r>
      <w:r w:rsidRPr="004E21CB">
        <w:rPr>
          <w:color w:val="000000" w:themeColor="text1"/>
          <w:lang w:val="da-DK"/>
        </w:rPr>
        <w:t xml:space="preserve"> (2003). Kampen mod narko - handlingsplan mod narkotikamisbrug</w:t>
      </w:r>
      <w:r>
        <w:rPr>
          <w:color w:val="000000" w:themeColor="text1"/>
          <w:lang w:val="da-DK"/>
        </w:rPr>
        <w:t xml:space="preserve"> [Fight </w:t>
      </w:r>
      <w:proofErr w:type="spellStart"/>
      <w:r>
        <w:rPr>
          <w:color w:val="000000" w:themeColor="text1"/>
          <w:lang w:val="da-DK"/>
        </w:rPr>
        <w:t>against</w:t>
      </w:r>
      <w:proofErr w:type="spellEnd"/>
      <w:r>
        <w:rPr>
          <w:color w:val="000000" w:themeColor="text1"/>
          <w:lang w:val="da-DK"/>
        </w:rPr>
        <w:t xml:space="preserve"> drugs – action plan on drug </w:t>
      </w:r>
      <w:proofErr w:type="spellStart"/>
      <w:r>
        <w:rPr>
          <w:color w:val="000000" w:themeColor="text1"/>
          <w:lang w:val="da-DK"/>
        </w:rPr>
        <w:t>misuse</w:t>
      </w:r>
      <w:proofErr w:type="spellEnd"/>
      <w:r>
        <w:rPr>
          <w:color w:val="000000" w:themeColor="text1"/>
          <w:lang w:val="da-DK"/>
        </w:rPr>
        <w:t>]</w:t>
      </w:r>
      <w:r w:rsidRPr="004E21CB">
        <w:rPr>
          <w:color w:val="000000" w:themeColor="text1"/>
          <w:lang w:val="da-DK"/>
        </w:rPr>
        <w:t>, Regeringen.</w:t>
      </w:r>
    </w:p>
    <w:p w14:paraId="18FC2A10" w14:textId="77777777" w:rsidR="000D4853" w:rsidRPr="00061FF9" w:rsidRDefault="000D4853" w:rsidP="000D4853">
      <w:pPr>
        <w:jc w:val="both"/>
        <w:rPr>
          <w:color w:val="000000" w:themeColor="text1"/>
          <w:lang w:val="en-GB"/>
        </w:rPr>
      </w:pPr>
      <w:r w:rsidRPr="00061FF9">
        <w:rPr>
          <w:color w:val="000000" w:themeColor="text1"/>
          <w:lang w:val="en-GB"/>
        </w:rPr>
        <w:t xml:space="preserve">Rein, M. and Schon, D. 1993 ‘Reframing policy discourse’, in: F. Fischer and J. Forester (eds), </w:t>
      </w:r>
      <w:r w:rsidRPr="00061FF9">
        <w:rPr>
          <w:i/>
          <w:iCs/>
          <w:color w:val="000000" w:themeColor="text1"/>
          <w:lang w:val="en-GB"/>
        </w:rPr>
        <w:t>The Argumentative Turn in Policy Analysis and Planning</w:t>
      </w:r>
      <w:r w:rsidRPr="00061FF9">
        <w:rPr>
          <w:color w:val="000000" w:themeColor="text1"/>
          <w:lang w:val="en-GB"/>
        </w:rPr>
        <w:t>.  London: UCL Press.</w:t>
      </w:r>
    </w:p>
    <w:p w14:paraId="1CE6754A" w14:textId="77777777" w:rsidR="007A4B76" w:rsidRPr="00061FF9" w:rsidRDefault="007A4B76" w:rsidP="000D4853">
      <w:pPr>
        <w:jc w:val="both"/>
        <w:rPr>
          <w:color w:val="000000" w:themeColor="text1"/>
          <w:lang w:val="en-GB"/>
        </w:rPr>
      </w:pPr>
    </w:p>
    <w:p w14:paraId="502E6AAE" w14:textId="77777777" w:rsidR="007A4B76" w:rsidRPr="00061FF9" w:rsidRDefault="00995E1A" w:rsidP="000D4853">
      <w:pPr>
        <w:jc w:val="both"/>
        <w:rPr>
          <w:color w:val="000000" w:themeColor="text1"/>
          <w:lang w:val="en-GB"/>
        </w:rPr>
      </w:pPr>
      <w:r w:rsidRPr="00061FF9">
        <w:rPr>
          <w:rFonts w:eastAsiaTheme="minorHAnsi"/>
          <w:color w:val="000000" w:themeColor="text1"/>
          <w:lang w:val="en-GB"/>
        </w:rPr>
        <w:t xml:space="preserve">Rhodes, T. 2009. </w:t>
      </w:r>
      <w:r w:rsidR="007A4B76" w:rsidRPr="00061FF9">
        <w:rPr>
          <w:rFonts w:eastAsiaTheme="minorHAnsi"/>
          <w:color w:val="000000" w:themeColor="text1"/>
          <w:lang w:val="en-GB"/>
        </w:rPr>
        <w:t>Risk environments and drug harms: A social scien</w:t>
      </w:r>
      <w:r w:rsidRPr="00061FF9">
        <w:rPr>
          <w:rFonts w:eastAsiaTheme="minorHAnsi"/>
          <w:color w:val="000000" w:themeColor="text1"/>
          <w:lang w:val="en-GB"/>
        </w:rPr>
        <w:t>ce for harm reduction approach.</w:t>
      </w:r>
      <w:r w:rsidR="007A4B76" w:rsidRPr="00061FF9">
        <w:rPr>
          <w:rFonts w:eastAsiaTheme="minorHAnsi"/>
          <w:color w:val="000000" w:themeColor="text1"/>
          <w:lang w:val="en-GB"/>
        </w:rPr>
        <w:t xml:space="preserve"> </w:t>
      </w:r>
      <w:r w:rsidR="007A4B76" w:rsidRPr="00061FF9">
        <w:rPr>
          <w:rFonts w:eastAsiaTheme="minorHAnsi"/>
          <w:i/>
          <w:color w:val="000000" w:themeColor="text1"/>
          <w:lang w:val="en-GB"/>
        </w:rPr>
        <w:t>International Journal of Drug Policy</w:t>
      </w:r>
      <w:r w:rsidRPr="00061FF9">
        <w:rPr>
          <w:rFonts w:eastAsiaTheme="minorHAnsi"/>
          <w:i/>
          <w:color w:val="000000" w:themeColor="text1"/>
          <w:lang w:val="en-GB"/>
        </w:rPr>
        <w:t>,</w:t>
      </w:r>
      <w:r w:rsidR="007A4B76" w:rsidRPr="00061FF9">
        <w:rPr>
          <w:rFonts w:eastAsiaTheme="minorHAnsi"/>
          <w:color w:val="000000" w:themeColor="text1"/>
          <w:lang w:val="en-GB"/>
        </w:rPr>
        <w:t xml:space="preserve"> </w:t>
      </w:r>
      <w:r w:rsidR="007A4B76" w:rsidRPr="00061FF9">
        <w:rPr>
          <w:rFonts w:eastAsiaTheme="minorHAnsi"/>
          <w:bCs/>
          <w:color w:val="000000" w:themeColor="text1"/>
          <w:lang w:val="en-GB"/>
        </w:rPr>
        <w:t>20</w:t>
      </w:r>
      <w:r w:rsidR="007A4B76" w:rsidRPr="00061FF9">
        <w:rPr>
          <w:rFonts w:eastAsiaTheme="minorHAnsi"/>
          <w:color w:val="000000" w:themeColor="text1"/>
          <w:lang w:val="en-GB"/>
        </w:rPr>
        <w:t>(3): 193-201.</w:t>
      </w:r>
    </w:p>
    <w:p w14:paraId="1FBF640A" w14:textId="77777777" w:rsidR="000D4853" w:rsidRPr="00061FF9" w:rsidRDefault="000D4853" w:rsidP="00656C4B">
      <w:pPr>
        <w:jc w:val="both"/>
        <w:rPr>
          <w:color w:val="000000" w:themeColor="text1"/>
        </w:rPr>
      </w:pPr>
    </w:p>
    <w:p w14:paraId="0C6D8A69" w14:textId="77777777" w:rsidR="00DC3809" w:rsidRDefault="00DC3809" w:rsidP="000D4853">
      <w:pPr>
        <w:jc w:val="both"/>
        <w:rPr>
          <w:color w:val="000000" w:themeColor="text1"/>
        </w:rPr>
      </w:pPr>
      <w:r w:rsidRPr="00862BA4">
        <w:rPr>
          <w:color w:val="000000" w:themeColor="text1"/>
        </w:rPr>
        <w:t xml:space="preserve">Ritter, C., </w:t>
      </w:r>
      <w:proofErr w:type="spellStart"/>
      <w:r w:rsidRPr="00862BA4">
        <w:rPr>
          <w:color w:val="000000" w:themeColor="text1"/>
        </w:rPr>
        <w:t>Broers</w:t>
      </w:r>
      <w:proofErr w:type="spellEnd"/>
      <w:r w:rsidRPr="00862BA4">
        <w:rPr>
          <w:color w:val="000000" w:themeColor="text1"/>
        </w:rPr>
        <w:t xml:space="preserve">, B. and </w:t>
      </w:r>
      <w:proofErr w:type="spellStart"/>
      <w:r w:rsidRPr="00862BA4">
        <w:rPr>
          <w:color w:val="000000" w:themeColor="text1"/>
        </w:rPr>
        <w:t>Elger</w:t>
      </w:r>
      <w:proofErr w:type="spellEnd"/>
      <w:r w:rsidRPr="00862BA4">
        <w:rPr>
          <w:color w:val="000000" w:themeColor="text1"/>
        </w:rPr>
        <w:t xml:space="preserve">, B.S. 2013 Cannabis use in a Swiss male prison: qualitative study exploring </w:t>
      </w:r>
      <w:r w:rsidR="00BE054F" w:rsidRPr="00862BA4">
        <w:rPr>
          <w:color w:val="000000" w:themeColor="text1"/>
        </w:rPr>
        <w:t xml:space="preserve">detainees’ and staffs’ perspectives. </w:t>
      </w:r>
      <w:r w:rsidR="00BE054F" w:rsidRPr="00862BA4">
        <w:rPr>
          <w:i/>
          <w:color w:val="000000" w:themeColor="text1"/>
        </w:rPr>
        <w:t>International Journal of Drug Policy</w:t>
      </w:r>
      <w:r w:rsidR="00BE054F" w:rsidRPr="00862BA4">
        <w:rPr>
          <w:color w:val="000000" w:themeColor="text1"/>
        </w:rPr>
        <w:t xml:space="preserve">, 24: </w:t>
      </w:r>
      <w:r w:rsidR="00BE054F" w:rsidRPr="00862BA4">
        <w:rPr>
          <w:color w:val="000000" w:themeColor="text1"/>
        </w:rPr>
        <w:lastRenderedPageBreak/>
        <w:t>573-8.</w:t>
      </w:r>
      <w:r w:rsidR="00BE054F">
        <w:rPr>
          <w:color w:val="000000" w:themeColor="text1"/>
        </w:rPr>
        <w:t xml:space="preserve"> </w:t>
      </w:r>
    </w:p>
    <w:p w14:paraId="61638927" w14:textId="77777777" w:rsidR="00BE054F" w:rsidRDefault="00BE054F" w:rsidP="000D4853">
      <w:pPr>
        <w:jc w:val="both"/>
        <w:rPr>
          <w:color w:val="000000" w:themeColor="text1"/>
        </w:rPr>
      </w:pPr>
    </w:p>
    <w:p w14:paraId="4291810C" w14:textId="77777777" w:rsidR="000D4853" w:rsidRPr="00061FF9" w:rsidRDefault="000D4853" w:rsidP="000D4853">
      <w:pPr>
        <w:jc w:val="both"/>
        <w:rPr>
          <w:color w:val="000000" w:themeColor="text1"/>
        </w:rPr>
      </w:pPr>
      <w:r w:rsidRPr="00061FF9">
        <w:rPr>
          <w:color w:val="000000" w:themeColor="text1"/>
        </w:rPr>
        <w:t xml:space="preserve">Ritter, A., Hughes, C., and Hull, P. 2017 Drug Policy.  In: Kolind, T., Thom, B. and Hunt, G. (eds) </w:t>
      </w:r>
      <w:r w:rsidRPr="00061FF9">
        <w:rPr>
          <w:i/>
          <w:color w:val="000000" w:themeColor="text1"/>
        </w:rPr>
        <w:t>The Sage Handbook of Drug and Alcohol Studies</w:t>
      </w:r>
      <w:r w:rsidRPr="00061FF9">
        <w:rPr>
          <w:color w:val="000000" w:themeColor="text1"/>
        </w:rPr>
        <w:t>.  London: Sage.</w:t>
      </w:r>
    </w:p>
    <w:p w14:paraId="63108811" w14:textId="77777777" w:rsidR="000D4853" w:rsidRPr="00061FF9" w:rsidRDefault="000D4853" w:rsidP="00656C4B">
      <w:pPr>
        <w:jc w:val="both"/>
        <w:rPr>
          <w:color w:val="000000" w:themeColor="text1"/>
        </w:rPr>
      </w:pPr>
    </w:p>
    <w:p w14:paraId="0C40E4CC" w14:textId="77777777" w:rsidR="00601B9C" w:rsidRPr="00061FF9" w:rsidRDefault="00601B9C" w:rsidP="00601B9C">
      <w:pPr>
        <w:jc w:val="both"/>
        <w:rPr>
          <w:color w:val="000000" w:themeColor="text1"/>
          <w:lang w:val="en-GB"/>
        </w:rPr>
      </w:pPr>
      <w:r w:rsidRPr="00061FF9">
        <w:rPr>
          <w:color w:val="000000" w:themeColor="text1"/>
          <w:lang w:val="en-GB"/>
        </w:rPr>
        <w:t xml:space="preserve">Rochefort, D.A. and Cobb, R.W. 1993 ‘Problem definition, agenda access, and policy choice’, </w:t>
      </w:r>
      <w:r w:rsidRPr="00061FF9">
        <w:rPr>
          <w:i/>
          <w:iCs/>
          <w:color w:val="000000" w:themeColor="text1"/>
          <w:lang w:val="en-GB"/>
        </w:rPr>
        <w:t>Policy Studies Journal</w:t>
      </w:r>
      <w:r w:rsidRPr="00061FF9">
        <w:rPr>
          <w:color w:val="000000" w:themeColor="text1"/>
          <w:lang w:val="en-GB"/>
        </w:rPr>
        <w:t>, 21 (1): 56-71.</w:t>
      </w:r>
    </w:p>
    <w:p w14:paraId="309619D0" w14:textId="77777777" w:rsidR="00DF5525" w:rsidRPr="00061FF9" w:rsidRDefault="00DF5525" w:rsidP="00601B9C">
      <w:pPr>
        <w:jc w:val="both"/>
        <w:rPr>
          <w:color w:val="000000" w:themeColor="text1"/>
          <w:lang w:val="en-GB"/>
        </w:rPr>
      </w:pPr>
    </w:p>
    <w:p w14:paraId="096900C8" w14:textId="77777777" w:rsidR="0094687D" w:rsidRDefault="0094687D" w:rsidP="00601B9C">
      <w:pPr>
        <w:jc w:val="both"/>
        <w:rPr>
          <w:color w:val="000000" w:themeColor="text1"/>
        </w:rPr>
      </w:pPr>
      <w:r w:rsidRPr="00862BA4">
        <w:rPr>
          <w:color w:val="000000" w:themeColor="text1"/>
        </w:rPr>
        <w:t xml:space="preserve">Sandberg, S. 2008. Street capital: Ethnicity and violence on the streets of Oslo. </w:t>
      </w:r>
      <w:r w:rsidRPr="00862BA4">
        <w:rPr>
          <w:i/>
          <w:color w:val="000000" w:themeColor="text1"/>
        </w:rPr>
        <w:t>Theoretical Criminology</w:t>
      </w:r>
      <w:r w:rsidRPr="00862BA4">
        <w:rPr>
          <w:color w:val="000000" w:themeColor="text1"/>
        </w:rPr>
        <w:t xml:space="preserve"> 12(2): 153-171.</w:t>
      </w:r>
    </w:p>
    <w:p w14:paraId="1C4F9F52" w14:textId="77777777" w:rsidR="0094687D" w:rsidRDefault="0094687D" w:rsidP="00601B9C">
      <w:pPr>
        <w:jc w:val="both"/>
        <w:rPr>
          <w:color w:val="000000" w:themeColor="text1"/>
        </w:rPr>
      </w:pPr>
    </w:p>
    <w:p w14:paraId="359FDC24" w14:textId="77777777" w:rsidR="00DF5525" w:rsidRPr="00061FF9" w:rsidRDefault="00DF5525" w:rsidP="00601B9C">
      <w:pPr>
        <w:jc w:val="both"/>
        <w:rPr>
          <w:color w:val="000000" w:themeColor="text1"/>
        </w:rPr>
      </w:pPr>
      <w:proofErr w:type="spellStart"/>
      <w:r w:rsidRPr="00061FF9">
        <w:rPr>
          <w:color w:val="000000" w:themeColor="text1"/>
        </w:rPr>
        <w:t>Schwaebe</w:t>
      </w:r>
      <w:proofErr w:type="spellEnd"/>
      <w:r w:rsidRPr="00061FF9">
        <w:rPr>
          <w:color w:val="000000" w:themeColor="text1"/>
        </w:rPr>
        <w:t xml:space="preserve">, C. 2003. </w:t>
      </w:r>
      <w:r w:rsidRPr="00061FF9">
        <w:rPr>
          <w:i/>
          <w:color w:val="000000" w:themeColor="text1"/>
        </w:rPr>
        <w:t>Playing the game: A qualitative study of sex offenders in a prison-based treatment program.</w:t>
      </w:r>
      <w:r w:rsidRPr="00061FF9">
        <w:rPr>
          <w:color w:val="000000" w:themeColor="text1"/>
        </w:rPr>
        <w:t xml:space="preserve"> Cincinnati, OH: Union Institute and University.</w:t>
      </w:r>
    </w:p>
    <w:p w14:paraId="50CD1244" w14:textId="77777777" w:rsidR="006C4734" w:rsidRPr="00061FF9" w:rsidRDefault="006C4734" w:rsidP="00601B9C">
      <w:pPr>
        <w:jc w:val="both"/>
        <w:rPr>
          <w:color w:val="000000" w:themeColor="text1"/>
        </w:rPr>
      </w:pPr>
    </w:p>
    <w:p w14:paraId="66429597" w14:textId="77777777" w:rsidR="0031497A" w:rsidRPr="00061FF9" w:rsidRDefault="0031497A" w:rsidP="0031497A">
      <w:pPr>
        <w:pStyle w:val="CommentText"/>
        <w:jc w:val="both"/>
        <w:rPr>
          <w:color w:val="000000" w:themeColor="text1"/>
          <w:sz w:val="24"/>
          <w:szCs w:val="24"/>
        </w:rPr>
      </w:pPr>
      <w:r w:rsidRPr="00061FF9">
        <w:rPr>
          <w:rFonts w:eastAsiaTheme="minorHAnsi"/>
          <w:color w:val="000000" w:themeColor="text1"/>
          <w:sz w:val="24"/>
          <w:szCs w:val="24"/>
          <w:lang w:val="en-GB"/>
        </w:rPr>
        <w:t xml:space="preserve">Shore, C. and S. Wright, (eds). 1997. </w:t>
      </w:r>
      <w:r w:rsidRPr="00061FF9">
        <w:rPr>
          <w:rFonts w:eastAsiaTheme="minorHAnsi"/>
          <w:i/>
          <w:color w:val="000000" w:themeColor="text1"/>
          <w:sz w:val="24"/>
          <w:szCs w:val="24"/>
          <w:lang w:val="en-GB"/>
        </w:rPr>
        <w:t>Anthropology of Policy. Critical Perspectives on Governance and Power.</w:t>
      </w:r>
      <w:r w:rsidRPr="00061FF9">
        <w:rPr>
          <w:rFonts w:eastAsiaTheme="minorHAnsi"/>
          <w:color w:val="000000" w:themeColor="text1"/>
          <w:sz w:val="24"/>
          <w:szCs w:val="24"/>
          <w:lang w:val="en-GB"/>
        </w:rPr>
        <w:t xml:space="preserve"> Routledge.</w:t>
      </w:r>
    </w:p>
    <w:p w14:paraId="2371A85C" w14:textId="77777777" w:rsidR="006C4734" w:rsidRPr="00061FF9" w:rsidRDefault="006C4734" w:rsidP="00601B9C">
      <w:pPr>
        <w:jc w:val="both"/>
        <w:rPr>
          <w:color w:val="000000" w:themeColor="text1"/>
          <w:lang w:val="en-GB"/>
        </w:rPr>
      </w:pPr>
    </w:p>
    <w:p w14:paraId="5A54977B" w14:textId="77777777" w:rsidR="001D6A99" w:rsidRPr="00061FF9" w:rsidRDefault="001D6A99" w:rsidP="00601B9C">
      <w:pPr>
        <w:jc w:val="both"/>
        <w:rPr>
          <w:color w:val="000000" w:themeColor="text1"/>
          <w:lang w:val="en-GB"/>
        </w:rPr>
      </w:pPr>
      <w:r w:rsidRPr="00061FF9">
        <w:rPr>
          <w:rFonts w:eastAsiaTheme="minorHAnsi"/>
          <w:color w:val="000000" w:themeColor="text1"/>
          <w:lang w:val="en-GB"/>
        </w:rPr>
        <w:t>Sparks, J</w:t>
      </w:r>
      <w:r w:rsidR="00995E1A" w:rsidRPr="00061FF9">
        <w:rPr>
          <w:rFonts w:eastAsiaTheme="minorHAnsi"/>
          <w:color w:val="000000" w:themeColor="text1"/>
          <w:lang w:val="en-GB"/>
        </w:rPr>
        <w:t xml:space="preserve">. R. and A. E. Bottoms 1995. </w:t>
      </w:r>
      <w:r w:rsidRPr="00061FF9">
        <w:rPr>
          <w:rFonts w:eastAsiaTheme="minorHAnsi"/>
          <w:color w:val="000000" w:themeColor="text1"/>
          <w:lang w:val="en-GB"/>
        </w:rPr>
        <w:t>L</w:t>
      </w:r>
      <w:r w:rsidR="00995E1A" w:rsidRPr="00061FF9">
        <w:rPr>
          <w:rFonts w:eastAsiaTheme="minorHAnsi"/>
          <w:color w:val="000000" w:themeColor="text1"/>
          <w:lang w:val="en-GB"/>
        </w:rPr>
        <w:t>egitimacy and Order in Prisons.</w:t>
      </w:r>
      <w:r w:rsidRPr="00061FF9">
        <w:rPr>
          <w:rFonts w:eastAsiaTheme="minorHAnsi"/>
          <w:color w:val="000000" w:themeColor="text1"/>
          <w:lang w:val="en-GB"/>
        </w:rPr>
        <w:t xml:space="preserve"> </w:t>
      </w:r>
      <w:r w:rsidRPr="00061FF9">
        <w:rPr>
          <w:rFonts w:eastAsiaTheme="minorHAnsi"/>
          <w:i/>
          <w:color w:val="000000" w:themeColor="text1"/>
          <w:lang w:val="en-GB"/>
        </w:rPr>
        <w:t>The British Journal of Sociology</w:t>
      </w:r>
      <w:r w:rsidR="00995E1A" w:rsidRPr="00061FF9">
        <w:rPr>
          <w:rFonts w:eastAsiaTheme="minorHAnsi"/>
          <w:color w:val="000000" w:themeColor="text1"/>
          <w:lang w:val="en-GB"/>
        </w:rPr>
        <w:t>,</w:t>
      </w:r>
      <w:r w:rsidRPr="00061FF9">
        <w:rPr>
          <w:rFonts w:eastAsiaTheme="minorHAnsi"/>
          <w:color w:val="000000" w:themeColor="text1"/>
          <w:lang w:val="en-GB"/>
        </w:rPr>
        <w:t xml:space="preserve"> </w:t>
      </w:r>
      <w:r w:rsidRPr="00061FF9">
        <w:rPr>
          <w:rFonts w:eastAsiaTheme="minorHAnsi"/>
          <w:bCs/>
          <w:color w:val="000000" w:themeColor="text1"/>
          <w:lang w:val="en-GB"/>
        </w:rPr>
        <w:t>46</w:t>
      </w:r>
      <w:r w:rsidRPr="00061FF9">
        <w:rPr>
          <w:rFonts w:eastAsiaTheme="minorHAnsi"/>
          <w:color w:val="000000" w:themeColor="text1"/>
          <w:lang w:val="en-GB"/>
        </w:rPr>
        <w:t>(1): 45-62.</w:t>
      </w:r>
    </w:p>
    <w:p w14:paraId="7A441D27" w14:textId="77777777" w:rsidR="00E06A74" w:rsidRPr="00061FF9" w:rsidRDefault="00E06A74" w:rsidP="00656C4B">
      <w:pPr>
        <w:jc w:val="both"/>
        <w:rPr>
          <w:rFonts w:eastAsia="Times New Roman"/>
          <w:color w:val="000000" w:themeColor="text1"/>
        </w:rPr>
      </w:pPr>
    </w:p>
    <w:p w14:paraId="221F4859" w14:textId="77777777" w:rsidR="00F53E48" w:rsidRDefault="00E06A74" w:rsidP="00656C4B">
      <w:pPr>
        <w:jc w:val="both"/>
        <w:rPr>
          <w:rFonts w:eastAsia="Times New Roman"/>
          <w:color w:val="000000" w:themeColor="text1"/>
        </w:rPr>
      </w:pPr>
      <w:r w:rsidRPr="00061FF9">
        <w:rPr>
          <w:rFonts w:eastAsia="Times New Roman"/>
          <w:color w:val="000000" w:themeColor="text1"/>
        </w:rPr>
        <w:t xml:space="preserve">Stone, K. 2016 </w:t>
      </w:r>
      <w:r w:rsidRPr="00061FF9">
        <w:rPr>
          <w:rFonts w:eastAsia="Times New Roman"/>
          <w:i/>
          <w:color w:val="000000" w:themeColor="text1"/>
        </w:rPr>
        <w:t>The Global State of Harm Reduction 2016</w:t>
      </w:r>
      <w:r w:rsidRPr="00061FF9">
        <w:rPr>
          <w:rFonts w:eastAsia="Times New Roman"/>
          <w:color w:val="000000" w:themeColor="text1"/>
        </w:rPr>
        <w:t>.  London: Harm Reduction International.</w:t>
      </w:r>
    </w:p>
    <w:p w14:paraId="25273675" w14:textId="77777777" w:rsidR="00F53E48" w:rsidRPr="00061FF9" w:rsidRDefault="00F53E48" w:rsidP="00656C4B">
      <w:pPr>
        <w:jc w:val="both"/>
        <w:rPr>
          <w:rFonts w:eastAsia="Times New Roman"/>
          <w:color w:val="000000" w:themeColor="text1"/>
        </w:rPr>
      </w:pPr>
    </w:p>
    <w:p w14:paraId="6C60DBDA" w14:textId="77777777" w:rsidR="00644B86" w:rsidRPr="00B34599" w:rsidRDefault="00572BB8" w:rsidP="00644B86">
      <w:pPr>
        <w:jc w:val="both"/>
        <w:rPr>
          <w:noProof/>
        </w:rPr>
      </w:pPr>
      <w:r w:rsidRPr="00B34599">
        <w:t xml:space="preserve">Stover, H. and </w:t>
      </w:r>
      <w:proofErr w:type="spellStart"/>
      <w:r w:rsidRPr="00B34599">
        <w:t>Weilandt</w:t>
      </w:r>
      <w:proofErr w:type="spellEnd"/>
      <w:r w:rsidRPr="00B34599">
        <w:t xml:space="preserve">, C. 2007 ‘Drug use and drug services in prison’, in Moller, L., Stover, H., Jurgens, R., Gatherer, A. and </w:t>
      </w:r>
      <w:proofErr w:type="spellStart"/>
      <w:r w:rsidRPr="00B34599">
        <w:t>Nikogosian</w:t>
      </w:r>
      <w:proofErr w:type="spellEnd"/>
      <w:r w:rsidRPr="00B34599">
        <w:t xml:space="preserve">, H. (eds) </w:t>
      </w:r>
      <w:r w:rsidRPr="00B34599">
        <w:rPr>
          <w:i/>
        </w:rPr>
        <w:t>Health in prisons: a WHO guide to the essentials in prison health</w:t>
      </w:r>
      <w:r w:rsidRPr="00B34599">
        <w:t>.  Copenhagen: WHO Regional Office for Europe (pp. 85-111).</w:t>
      </w:r>
    </w:p>
    <w:p w14:paraId="5ADF209F" w14:textId="77777777" w:rsidR="00644B86" w:rsidRDefault="00644B86" w:rsidP="00644B86">
      <w:pPr>
        <w:jc w:val="both"/>
        <w:rPr>
          <w:noProof/>
        </w:rPr>
      </w:pPr>
    </w:p>
    <w:p w14:paraId="3CF3594A" w14:textId="77777777" w:rsidR="0033132F" w:rsidRPr="00B34599" w:rsidRDefault="0033132F" w:rsidP="00644B86">
      <w:pPr>
        <w:jc w:val="both"/>
        <w:rPr>
          <w:noProof/>
        </w:rPr>
      </w:pPr>
      <w:r>
        <w:rPr>
          <w:noProof/>
        </w:rPr>
        <w:t xml:space="preserve">Stover, H., Hennebel, L.C. and Casselman, J. 2004. </w:t>
      </w:r>
      <w:r w:rsidRPr="0033132F">
        <w:rPr>
          <w:i/>
          <w:iCs/>
          <w:noProof/>
        </w:rPr>
        <w:t>Substitution treatment in European prisons: a study of policies and practices of substitution treatment in 18 European countries</w:t>
      </w:r>
      <w:r>
        <w:rPr>
          <w:noProof/>
        </w:rPr>
        <w:t>.  London: European Network of Drug Services in Prisons.</w:t>
      </w:r>
    </w:p>
    <w:p w14:paraId="5EB54A71" w14:textId="77777777" w:rsidR="00572BB8" w:rsidRPr="00061FF9" w:rsidRDefault="00572BB8" w:rsidP="00656C4B">
      <w:pPr>
        <w:jc w:val="both"/>
        <w:rPr>
          <w:rFonts w:eastAsia="Times New Roman"/>
          <w:color w:val="000000" w:themeColor="text1"/>
        </w:rPr>
      </w:pPr>
    </w:p>
    <w:p w14:paraId="6BF5B3BB" w14:textId="77777777" w:rsidR="009114DB" w:rsidRDefault="009114DB" w:rsidP="00656C4B">
      <w:pPr>
        <w:jc w:val="both"/>
        <w:rPr>
          <w:rFonts w:eastAsiaTheme="minorHAnsi"/>
          <w:color w:val="000000" w:themeColor="text1"/>
          <w:lang w:val="en-GB"/>
        </w:rPr>
      </w:pPr>
      <w:proofErr w:type="spellStart"/>
      <w:r w:rsidRPr="00061FF9">
        <w:rPr>
          <w:rFonts w:eastAsiaTheme="minorHAnsi"/>
          <w:color w:val="000000" w:themeColor="text1"/>
        </w:rPr>
        <w:t>St</w:t>
      </w:r>
      <w:r w:rsidR="00385B9E" w:rsidRPr="00061FF9">
        <w:rPr>
          <w:rFonts w:eastAsiaTheme="minorHAnsi"/>
          <w:color w:val="000000" w:themeColor="text1"/>
        </w:rPr>
        <w:t>över</w:t>
      </w:r>
      <w:proofErr w:type="spellEnd"/>
      <w:r w:rsidR="00385B9E" w:rsidRPr="00061FF9">
        <w:rPr>
          <w:rFonts w:eastAsiaTheme="minorHAnsi"/>
          <w:color w:val="000000" w:themeColor="text1"/>
        </w:rPr>
        <w:t xml:space="preserve">, H. and F. </w:t>
      </w:r>
      <w:proofErr w:type="spellStart"/>
      <w:r w:rsidR="00385B9E" w:rsidRPr="00061FF9">
        <w:rPr>
          <w:rFonts w:eastAsiaTheme="minorHAnsi"/>
          <w:color w:val="000000" w:themeColor="text1"/>
        </w:rPr>
        <w:t>Hariga</w:t>
      </w:r>
      <w:proofErr w:type="spellEnd"/>
      <w:r w:rsidR="00385B9E" w:rsidRPr="00061FF9">
        <w:rPr>
          <w:rFonts w:eastAsiaTheme="minorHAnsi"/>
          <w:color w:val="000000" w:themeColor="text1"/>
        </w:rPr>
        <w:t xml:space="preserve"> 2016. </w:t>
      </w:r>
      <w:r w:rsidRPr="00061FF9">
        <w:rPr>
          <w:rFonts w:eastAsiaTheme="minorHAnsi"/>
          <w:color w:val="000000" w:themeColor="text1"/>
        </w:rPr>
        <w:t xml:space="preserve">Prison-based needle and syringe </w:t>
      </w:r>
      <w:proofErr w:type="spellStart"/>
      <w:r w:rsidRPr="00061FF9">
        <w:rPr>
          <w:rFonts w:eastAsiaTheme="minorHAnsi"/>
          <w:color w:val="000000" w:themeColor="text1"/>
        </w:rPr>
        <w:t>programmes</w:t>
      </w:r>
      <w:proofErr w:type="spellEnd"/>
      <w:r w:rsidRPr="00061FF9">
        <w:rPr>
          <w:rFonts w:eastAsiaTheme="minorHAnsi"/>
          <w:color w:val="000000" w:themeColor="text1"/>
        </w:rPr>
        <w:t xml:space="preserve"> (PNSP) – Still highly contr</w:t>
      </w:r>
      <w:r w:rsidR="00385B9E" w:rsidRPr="00061FF9">
        <w:rPr>
          <w:rFonts w:eastAsiaTheme="minorHAnsi"/>
          <w:color w:val="000000" w:themeColor="text1"/>
        </w:rPr>
        <w:t>oversial after all these years.</w:t>
      </w:r>
      <w:r w:rsidRPr="00061FF9">
        <w:rPr>
          <w:rFonts w:eastAsiaTheme="minorHAnsi"/>
          <w:color w:val="000000" w:themeColor="text1"/>
        </w:rPr>
        <w:t xml:space="preserve"> </w:t>
      </w:r>
      <w:r w:rsidRPr="00061FF9">
        <w:rPr>
          <w:rFonts w:eastAsiaTheme="minorHAnsi"/>
          <w:i/>
          <w:color w:val="000000" w:themeColor="text1"/>
          <w:lang w:val="en-GB"/>
        </w:rPr>
        <w:t>Drugs: education, prevention and policy</w:t>
      </w:r>
      <w:r w:rsidR="00385B9E" w:rsidRPr="00061FF9">
        <w:rPr>
          <w:rFonts w:eastAsiaTheme="minorHAnsi"/>
          <w:i/>
          <w:color w:val="000000" w:themeColor="text1"/>
          <w:lang w:val="en-GB"/>
        </w:rPr>
        <w:t>,</w:t>
      </w:r>
      <w:r w:rsidRPr="00061FF9">
        <w:rPr>
          <w:rFonts w:eastAsiaTheme="minorHAnsi"/>
          <w:color w:val="000000" w:themeColor="text1"/>
          <w:lang w:val="en-GB"/>
        </w:rPr>
        <w:t xml:space="preserve"> </w:t>
      </w:r>
      <w:r w:rsidRPr="00061FF9">
        <w:rPr>
          <w:rFonts w:eastAsiaTheme="minorHAnsi"/>
          <w:bCs/>
          <w:color w:val="000000" w:themeColor="text1"/>
          <w:lang w:val="en-GB"/>
        </w:rPr>
        <w:t>23</w:t>
      </w:r>
      <w:r w:rsidRPr="00061FF9">
        <w:rPr>
          <w:rFonts w:eastAsiaTheme="minorHAnsi"/>
          <w:color w:val="000000" w:themeColor="text1"/>
          <w:lang w:val="en-GB"/>
        </w:rPr>
        <w:t>(2): 103-112.</w:t>
      </w:r>
    </w:p>
    <w:p w14:paraId="4BFCEF3D" w14:textId="77777777" w:rsidR="0033132F" w:rsidRPr="00061FF9" w:rsidRDefault="0033132F" w:rsidP="00656C4B">
      <w:pPr>
        <w:jc w:val="both"/>
        <w:rPr>
          <w:color w:val="000000" w:themeColor="text1"/>
        </w:rPr>
      </w:pPr>
    </w:p>
    <w:p w14:paraId="4172DCFD" w14:textId="77777777" w:rsidR="0033132F" w:rsidRDefault="0033132F" w:rsidP="0033132F">
      <w:pPr>
        <w:jc w:val="both"/>
        <w:rPr>
          <w:noProof/>
        </w:rPr>
      </w:pPr>
      <w:r w:rsidRPr="00B34599">
        <w:rPr>
          <w:noProof/>
        </w:rPr>
        <w:t xml:space="preserve">Strang, J., Gossop, M., Heuston, J., Green, J., Whitely, C, and Maden, A. 2006 Persistence of drug use during imprisonment: relationship of drug type, recency of use, and severity of dependence to heroin, cocaine, and amphetamine in prison.  </w:t>
      </w:r>
      <w:r w:rsidRPr="00B34599">
        <w:rPr>
          <w:i/>
          <w:noProof/>
        </w:rPr>
        <w:t>Addiction</w:t>
      </w:r>
      <w:r w:rsidRPr="00B34599">
        <w:rPr>
          <w:noProof/>
        </w:rPr>
        <w:t>, 10(8): 1125-32.</w:t>
      </w:r>
    </w:p>
    <w:p w14:paraId="6E94A9FA" w14:textId="77777777" w:rsidR="00656C4B" w:rsidRPr="00061FF9" w:rsidRDefault="00656C4B" w:rsidP="00656C4B">
      <w:pPr>
        <w:jc w:val="both"/>
        <w:rPr>
          <w:color w:val="000000" w:themeColor="text1"/>
        </w:rPr>
      </w:pPr>
    </w:p>
    <w:p w14:paraId="5849D461" w14:textId="77777777" w:rsidR="00656C4B" w:rsidRPr="00061FF9" w:rsidRDefault="00656C4B" w:rsidP="00656C4B">
      <w:pPr>
        <w:jc w:val="both"/>
        <w:rPr>
          <w:color w:val="000000" w:themeColor="text1"/>
        </w:rPr>
      </w:pPr>
      <w:proofErr w:type="spellStart"/>
      <w:r w:rsidRPr="00061FF9">
        <w:rPr>
          <w:color w:val="000000" w:themeColor="text1"/>
        </w:rPr>
        <w:t>Sturop-Toft</w:t>
      </w:r>
      <w:proofErr w:type="spellEnd"/>
      <w:r w:rsidRPr="00061FF9">
        <w:rPr>
          <w:color w:val="000000" w:themeColor="text1"/>
        </w:rPr>
        <w:t xml:space="preserve">, S., </w:t>
      </w:r>
      <w:proofErr w:type="spellStart"/>
      <w:r w:rsidRPr="00061FF9">
        <w:rPr>
          <w:color w:val="000000" w:themeColor="text1"/>
        </w:rPr>
        <w:t>O’Moore</w:t>
      </w:r>
      <w:proofErr w:type="spellEnd"/>
      <w:r w:rsidRPr="00061FF9">
        <w:rPr>
          <w:color w:val="000000" w:themeColor="text1"/>
        </w:rPr>
        <w:t xml:space="preserve">, E.J., and </w:t>
      </w:r>
      <w:proofErr w:type="spellStart"/>
      <w:r w:rsidRPr="00061FF9">
        <w:rPr>
          <w:color w:val="000000" w:themeColor="text1"/>
        </w:rPr>
        <w:t>Plugge</w:t>
      </w:r>
      <w:proofErr w:type="spellEnd"/>
      <w:r w:rsidRPr="00061FF9">
        <w:rPr>
          <w:color w:val="000000" w:themeColor="text1"/>
        </w:rPr>
        <w:t xml:space="preserve">, E.H. 2018 Looking behind bars: emerging health issues for people in prisons, </w:t>
      </w:r>
      <w:r w:rsidRPr="00061FF9">
        <w:rPr>
          <w:i/>
          <w:color w:val="000000" w:themeColor="text1"/>
        </w:rPr>
        <w:t>British Medical Bulletin</w:t>
      </w:r>
      <w:r w:rsidRPr="00061FF9">
        <w:rPr>
          <w:color w:val="000000" w:themeColor="text1"/>
        </w:rPr>
        <w:t>, 125: 15-23.</w:t>
      </w:r>
    </w:p>
    <w:p w14:paraId="2365711F" w14:textId="77777777" w:rsidR="00660F76" w:rsidRPr="00061FF9" w:rsidRDefault="00354BCD" w:rsidP="00354BCD">
      <w:pPr>
        <w:widowControl/>
        <w:autoSpaceDE/>
        <w:autoSpaceDN/>
        <w:adjustRightInd/>
        <w:spacing w:before="100" w:beforeAutospacing="1" w:after="100" w:afterAutospacing="1"/>
        <w:rPr>
          <w:rFonts w:eastAsia="Times New Roman"/>
          <w:color w:val="000000" w:themeColor="text1"/>
          <w:lang w:val="en-GB"/>
        </w:rPr>
      </w:pPr>
      <w:r w:rsidRPr="00061FF9">
        <w:rPr>
          <w:rFonts w:eastAsia="Times New Roman"/>
          <w:color w:val="000000" w:themeColor="text1"/>
          <w:lang w:val="en-GB"/>
        </w:rPr>
        <w:t xml:space="preserve">Swann, R. and </w:t>
      </w:r>
      <w:r w:rsidR="00E84D4A" w:rsidRPr="00061FF9">
        <w:rPr>
          <w:rFonts w:eastAsia="Times New Roman"/>
          <w:color w:val="000000" w:themeColor="text1"/>
          <w:lang w:val="en-GB"/>
        </w:rPr>
        <w:t>James,</w:t>
      </w:r>
      <w:r w:rsidRPr="00061FF9">
        <w:rPr>
          <w:rFonts w:eastAsia="Times New Roman"/>
          <w:color w:val="000000" w:themeColor="text1"/>
          <w:lang w:val="en-GB"/>
        </w:rPr>
        <w:t xml:space="preserve"> P. 1998. </w:t>
      </w:r>
      <w:r w:rsidR="00E84D4A" w:rsidRPr="00061FF9">
        <w:rPr>
          <w:rFonts w:eastAsia="Times New Roman"/>
          <w:color w:val="000000" w:themeColor="text1"/>
          <w:lang w:val="en-GB"/>
        </w:rPr>
        <w:t>The effect of the prison enviro</w:t>
      </w:r>
      <w:r w:rsidRPr="00061FF9">
        <w:rPr>
          <w:rFonts w:eastAsia="Times New Roman"/>
          <w:color w:val="000000" w:themeColor="text1"/>
          <w:lang w:val="en-GB"/>
        </w:rPr>
        <w:t>nment upon prisoner drug taking</w:t>
      </w:r>
      <w:r w:rsidRPr="00061FF9">
        <w:rPr>
          <w:rFonts w:eastAsia="Times New Roman"/>
          <w:i/>
          <w:color w:val="000000" w:themeColor="text1"/>
          <w:lang w:val="en-GB"/>
        </w:rPr>
        <w:t xml:space="preserve">.  </w:t>
      </w:r>
      <w:r w:rsidR="00E84D4A" w:rsidRPr="00061FF9">
        <w:rPr>
          <w:rFonts w:eastAsia="Times New Roman"/>
          <w:i/>
          <w:color w:val="000000" w:themeColor="text1"/>
          <w:lang w:val="en-GB"/>
        </w:rPr>
        <w:t>The Howard Journal of Criminal Justice</w:t>
      </w:r>
      <w:r w:rsidRPr="00061FF9">
        <w:rPr>
          <w:rFonts w:eastAsia="Times New Roman"/>
          <w:color w:val="000000" w:themeColor="text1"/>
          <w:lang w:val="en-GB"/>
        </w:rPr>
        <w:t xml:space="preserve">, 37(3): </w:t>
      </w:r>
      <w:r w:rsidR="00E84D4A" w:rsidRPr="00061FF9">
        <w:rPr>
          <w:rFonts w:eastAsia="Times New Roman"/>
          <w:color w:val="000000" w:themeColor="text1"/>
          <w:lang w:val="en-GB"/>
        </w:rPr>
        <w:t xml:space="preserve">252-265. </w:t>
      </w:r>
    </w:p>
    <w:p w14:paraId="05B16A9D" w14:textId="77777777" w:rsidR="00354BCD" w:rsidRPr="00061FF9" w:rsidRDefault="00660F76" w:rsidP="00660F76">
      <w:pPr>
        <w:widowControl/>
        <w:autoSpaceDE/>
        <w:autoSpaceDN/>
        <w:adjustRightInd/>
        <w:spacing w:before="100" w:beforeAutospacing="1" w:after="100" w:afterAutospacing="1"/>
        <w:jc w:val="both"/>
        <w:rPr>
          <w:rFonts w:eastAsia="Times New Roman"/>
          <w:color w:val="000000" w:themeColor="text1"/>
          <w:lang w:val="en-GB"/>
        </w:rPr>
      </w:pPr>
      <w:r w:rsidRPr="00B34599">
        <w:rPr>
          <w:rFonts w:eastAsia="Times New Roman"/>
          <w:color w:val="000000" w:themeColor="text1"/>
          <w:lang w:val="en-GB"/>
        </w:rPr>
        <w:t>S</w:t>
      </w:r>
      <w:r w:rsidR="00651A4D" w:rsidRPr="00B34599">
        <w:rPr>
          <w:rFonts w:eastAsiaTheme="minorHAnsi"/>
          <w:color w:val="000000" w:themeColor="text1"/>
          <w:lang w:val="en-GB"/>
        </w:rPr>
        <w:t>ykes, G. 1958</w:t>
      </w:r>
      <w:r w:rsidR="00651A4D" w:rsidRPr="00B34599">
        <w:rPr>
          <w:rFonts w:eastAsiaTheme="minorHAnsi"/>
          <w:i/>
          <w:color w:val="000000" w:themeColor="text1"/>
          <w:lang w:val="en-GB"/>
        </w:rPr>
        <w:t>. The</w:t>
      </w:r>
      <w:r w:rsidR="00052781" w:rsidRPr="00B34599">
        <w:rPr>
          <w:rFonts w:eastAsiaTheme="minorHAnsi"/>
          <w:i/>
          <w:color w:val="000000" w:themeColor="text1"/>
          <w:lang w:val="en-GB"/>
        </w:rPr>
        <w:t xml:space="preserve"> </w:t>
      </w:r>
      <w:r w:rsidR="00651A4D" w:rsidRPr="00B34599">
        <w:rPr>
          <w:rFonts w:eastAsiaTheme="minorHAnsi"/>
          <w:i/>
          <w:color w:val="000000" w:themeColor="text1"/>
          <w:lang w:val="en-GB"/>
        </w:rPr>
        <w:t>Society of Captives: A Study of a Maximum</w:t>
      </w:r>
      <w:r w:rsidR="00052781" w:rsidRPr="00B34599">
        <w:rPr>
          <w:rFonts w:eastAsiaTheme="minorHAnsi"/>
          <w:i/>
          <w:color w:val="000000" w:themeColor="text1"/>
          <w:lang w:val="en-GB"/>
        </w:rPr>
        <w:t xml:space="preserve"> </w:t>
      </w:r>
      <w:r w:rsidR="00651A4D" w:rsidRPr="00B34599">
        <w:rPr>
          <w:rFonts w:eastAsiaTheme="minorHAnsi"/>
          <w:i/>
          <w:color w:val="000000" w:themeColor="text1"/>
          <w:lang w:val="en-GB"/>
        </w:rPr>
        <w:t>Security Prison</w:t>
      </w:r>
      <w:r w:rsidR="00651A4D" w:rsidRPr="00B34599">
        <w:rPr>
          <w:rFonts w:eastAsiaTheme="minorHAnsi"/>
          <w:color w:val="000000" w:themeColor="text1"/>
          <w:lang w:val="en-GB"/>
        </w:rPr>
        <w:t xml:space="preserve">. </w:t>
      </w:r>
      <w:r w:rsidR="00354BCD" w:rsidRPr="00B34599">
        <w:rPr>
          <w:rFonts w:eastAsiaTheme="minorHAnsi"/>
          <w:color w:val="000000" w:themeColor="text1"/>
          <w:lang w:val="en-GB"/>
        </w:rPr>
        <w:t xml:space="preserve">Princeton: </w:t>
      </w:r>
      <w:r w:rsidR="00651A4D" w:rsidRPr="00B34599">
        <w:rPr>
          <w:rFonts w:eastAsiaTheme="minorHAnsi"/>
          <w:color w:val="000000" w:themeColor="text1"/>
          <w:lang w:val="en-GB"/>
        </w:rPr>
        <w:t>Princeton University Press.</w:t>
      </w:r>
    </w:p>
    <w:p w14:paraId="0253ACEE" w14:textId="77777777" w:rsidR="00660F76" w:rsidRDefault="003263D7" w:rsidP="00660F76">
      <w:pPr>
        <w:widowControl/>
        <w:autoSpaceDE/>
        <w:autoSpaceDN/>
        <w:adjustRightInd/>
        <w:spacing w:before="100" w:beforeAutospacing="1" w:after="100" w:afterAutospacing="1"/>
        <w:jc w:val="both"/>
        <w:rPr>
          <w:rFonts w:eastAsia="Times New Roman"/>
          <w:color w:val="000000" w:themeColor="text1"/>
          <w:lang w:val="en-GB"/>
        </w:rPr>
      </w:pPr>
      <w:r w:rsidRPr="007223A8">
        <w:rPr>
          <w:rFonts w:eastAsia="Times New Roman"/>
          <w:color w:val="000000" w:themeColor="text1"/>
          <w:lang w:val="en-GB"/>
        </w:rPr>
        <w:lastRenderedPageBreak/>
        <w:t>Tompkins</w:t>
      </w:r>
      <w:r w:rsidR="001C56CB" w:rsidRPr="007223A8">
        <w:rPr>
          <w:rFonts w:eastAsia="Times New Roman"/>
          <w:color w:val="000000" w:themeColor="text1"/>
          <w:lang w:val="en-GB"/>
        </w:rPr>
        <w:t xml:space="preserve">, C. </w:t>
      </w:r>
      <w:r w:rsidR="00A7686A" w:rsidRPr="007223A8">
        <w:rPr>
          <w:rFonts w:eastAsia="Times New Roman"/>
          <w:color w:val="000000" w:themeColor="text1"/>
          <w:lang w:val="en-GB"/>
        </w:rPr>
        <w:t xml:space="preserve"> </w:t>
      </w:r>
      <w:r w:rsidRPr="007223A8">
        <w:rPr>
          <w:rFonts w:eastAsia="Times New Roman"/>
          <w:color w:val="000000" w:themeColor="text1"/>
          <w:lang w:val="en-GB"/>
        </w:rPr>
        <w:t>2016</w:t>
      </w:r>
      <w:r w:rsidR="00354BCD" w:rsidRPr="007223A8">
        <w:rPr>
          <w:rFonts w:eastAsia="Times New Roman"/>
          <w:color w:val="000000" w:themeColor="text1"/>
          <w:lang w:val="en-GB"/>
        </w:rPr>
        <w:t>.</w:t>
      </w:r>
      <w:r w:rsidRPr="007223A8">
        <w:rPr>
          <w:rFonts w:eastAsia="Times New Roman"/>
          <w:color w:val="000000" w:themeColor="text1"/>
          <w:lang w:val="en-GB"/>
        </w:rPr>
        <w:t> </w:t>
      </w:r>
      <w:r w:rsidR="00405002" w:rsidRPr="007223A8">
        <w:rPr>
          <w:rFonts w:eastAsia="Times New Roman"/>
          <w:iCs/>
          <w:color w:val="000000" w:themeColor="text1"/>
          <w:lang w:val="en-GB"/>
        </w:rPr>
        <w:t>‘</w:t>
      </w:r>
      <w:r w:rsidRPr="007223A8">
        <w:rPr>
          <w:rFonts w:eastAsia="Times New Roman"/>
          <w:iCs/>
          <w:color w:val="000000" w:themeColor="text1"/>
          <w:lang w:val="en-GB"/>
        </w:rPr>
        <w:t>There's that many people selling it</w:t>
      </w:r>
      <w:r w:rsidR="00405002" w:rsidRPr="007223A8">
        <w:rPr>
          <w:rFonts w:eastAsia="Times New Roman"/>
          <w:iCs/>
          <w:color w:val="000000" w:themeColor="text1"/>
          <w:lang w:val="en-GB"/>
        </w:rPr>
        <w:t>’</w:t>
      </w:r>
      <w:r w:rsidRPr="007223A8">
        <w:rPr>
          <w:rFonts w:eastAsia="Times New Roman"/>
          <w:color w:val="000000" w:themeColor="text1"/>
          <w:lang w:val="en-GB"/>
        </w:rPr>
        <w:t>: Exploring the nature, organisation and maintenance of prison drug markets in England</w:t>
      </w:r>
      <w:r w:rsidR="00405002" w:rsidRPr="007223A8">
        <w:rPr>
          <w:rFonts w:eastAsia="Times New Roman"/>
          <w:color w:val="000000" w:themeColor="text1"/>
          <w:lang w:val="en-GB"/>
        </w:rPr>
        <w:t xml:space="preserve">. </w:t>
      </w:r>
      <w:r w:rsidRPr="007223A8">
        <w:rPr>
          <w:rFonts w:eastAsia="Times New Roman"/>
          <w:i/>
          <w:color w:val="000000" w:themeColor="text1"/>
          <w:lang w:val="en-GB"/>
        </w:rPr>
        <w:t>Drugs: Education, Prevention and Policy</w:t>
      </w:r>
      <w:r w:rsidR="00405002" w:rsidRPr="007223A8">
        <w:rPr>
          <w:rFonts w:eastAsia="Times New Roman"/>
          <w:color w:val="000000" w:themeColor="text1"/>
          <w:lang w:val="en-GB"/>
        </w:rPr>
        <w:t xml:space="preserve">, 23(2): </w:t>
      </w:r>
      <w:r w:rsidRPr="007223A8">
        <w:rPr>
          <w:rFonts w:eastAsia="Times New Roman"/>
          <w:color w:val="000000" w:themeColor="text1"/>
          <w:lang w:val="en-GB"/>
        </w:rPr>
        <w:t>144-153</w:t>
      </w:r>
      <w:r w:rsidR="00405002" w:rsidRPr="007223A8">
        <w:rPr>
          <w:rFonts w:eastAsia="Times New Roman"/>
          <w:color w:val="000000" w:themeColor="text1"/>
          <w:lang w:val="en-GB"/>
        </w:rPr>
        <w:t>.</w:t>
      </w:r>
    </w:p>
    <w:p w14:paraId="5F1DDA29" w14:textId="77777777" w:rsidR="004A3FC5" w:rsidRDefault="004A3FC5" w:rsidP="00660F76">
      <w:pPr>
        <w:widowControl/>
        <w:autoSpaceDE/>
        <w:autoSpaceDN/>
        <w:adjustRightInd/>
        <w:spacing w:before="100" w:beforeAutospacing="1" w:after="100" w:afterAutospacing="1"/>
        <w:jc w:val="both"/>
        <w:rPr>
          <w:rFonts w:eastAsia="Times New Roman"/>
          <w:color w:val="000000" w:themeColor="text1"/>
          <w:lang w:val="en-GB"/>
        </w:rPr>
      </w:pPr>
      <w:r>
        <w:rPr>
          <w:rFonts w:eastAsia="Times New Roman"/>
          <w:color w:val="000000" w:themeColor="text1"/>
          <w:lang w:val="en-GB"/>
        </w:rPr>
        <w:t xml:space="preserve">UNODC 2009 </w:t>
      </w:r>
      <w:r w:rsidRPr="004A3FC5">
        <w:rPr>
          <w:rFonts w:eastAsia="Times New Roman"/>
          <w:i/>
          <w:iCs/>
          <w:color w:val="000000" w:themeColor="text1"/>
          <w:lang w:val="en-GB"/>
        </w:rPr>
        <w:t>Principles of Drug Dependence Treatment: discussion paper</w:t>
      </w:r>
      <w:r>
        <w:rPr>
          <w:rFonts w:eastAsia="Times New Roman"/>
          <w:color w:val="000000" w:themeColor="text1"/>
          <w:lang w:val="en-GB"/>
        </w:rPr>
        <w:t>. New York: UNODC.</w:t>
      </w:r>
    </w:p>
    <w:p w14:paraId="17473D7A" w14:textId="77777777" w:rsidR="00037012" w:rsidRPr="00061FF9" w:rsidRDefault="00037012" w:rsidP="00660F76">
      <w:pPr>
        <w:widowControl/>
        <w:autoSpaceDE/>
        <w:autoSpaceDN/>
        <w:adjustRightInd/>
        <w:spacing w:before="100" w:beforeAutospacing="1" w:after="100" w:afterAutospacing="1"/>
        <w:jc w:val="both"/>
        <w:rPr>
          <w:rFonts w:eastAsia="Times New Roman"/>
          <w:color w:val="000000" w:themeColor="text1"/>
          <w:lang w:val="en-GB"/>
        </w:rPr>
      </w:pPr>
      <w:r>
        <w:rPr>
          <w:rFonts w:eastAsia="Times New Roman"/>
          <w:color w:val="000000" w:themeColor="text1"/>
          <w:lang w:val="en-GB"/>
        </w:rPr>
        <w:t>UNODC 2013</w:t>
      </w:r>
      <w:r w:rsidR="004A3FC5">
        <w:rPr>
          <w:rFonts w:eastAsia="Times New Roman"/>
          <w:color w:val="000000" w:themeColor="text1"/>
          <w:lang w:val="en-GB"/>
        </w:rPr>
        <w:t xml:space="preserve"> </w:t>
      </w:r>
      <w:r w:rsidRPr="00037012">
        <w:rPr>
          <w:rFonts w:eastAsia="Times New Roman"/>
          <w:i/>
          <w:iCs/>
          <w:color w:val="000000" w:themeColor="text1"/>
          <w:lang w:val="en-GB"/>
        </w:rPr>
        <w:t>Contribution of the Executive Director of the United Nations Office on Drugs and Crime to the high-level review of the implementation of the Political Declaration and Plan of Action on International Cooperation towards an Integrated and Balanced Strategy to Counter the World Drug Problem</w:t>
      </w:r>
      <w:r>
        <w:rPr>
          <w:rFonts w:eastAsia="Times New Roman"/>
          <w:color w:val="000000" w:themeColor="text1"/>
          <w:lang w:val="en-GB"/>
        </w:rPr>
        <w:t>.  Vienna: UNODC.</w:t>
      </w:r>
    </w:p>
    <w:p w14:paraId="230E2EFD" w14:textId="77777777" w:rsidR="00656C4B" w:rsidRPr="00061FF9" w:rsidRDefault="00396483" w:rsidP="00660F76">
      <w:pPr>
        <w:widowControl/>
        <w:autoSpaceDE/>
        <w:autoSpaceDN/>
        <w:adjustRightInd/>
        <w:spacing w:before="100" w:beforeAutospacing="1" w:after="100" w:afterAutospacing="1"/>
        <w:jc w:val="both"/>
        <w:rPr>
          <w:rFonts w:eastAsia="Times New Roman"/>
          <w:color w:val="000000" w:themeColor="text1"/>
          <w:lang w:val="en-GB"/>
        </w:rPr>
      </w:pPr>
      <w:r w:rsidRPr="00061FF9">
        <w:rPr>
          <w:color w:val="000000" w:themeColor="text1"/>
        </w:rPr>
        <w:t>UNODC 2017a</w:t>
      </w:r>
      <w:r w:rsidR="001C1F76" w:rsidRPr="00061FF9">
        <w:rPr>
          <w:color w:val="000000" w:themeColor="text1"/>
        </w:rPr>
        <w:t xml:space="preserve"> </w:t>
      </w:r>
      <w:r w:rsidRPr="00061FF9">
        <w:rPr>
          <w:bCs/>
          <w:i/>
          <w:color w:val="000000" w:themeColor="text1"/>
        </w:rPr>
        <w:t xml:space="preserve">Roadmap for the Development of Prison-based Rehabilitation </w:t>
      </w:r>
      <w:proofErr w:type="spellStart"/>
      <w:r w:rsidRPr="00061FF9">
        <w:rPr>
          <w:bCs/>
          <w:i/>
          <w:color w:val="000000" w:themeColor="text1"/>
        </w:rPr>
        <w:t>Programmes</w:t>
      </w:r>
      <w:proofErr w:type="spellEnd"/>
      <w:r w:rsidRPr="00061FF9">
        <w:rPr>
          <w:bCs/>
          <w:i/>
          <w:color w:val="000000" w:themeColor="text1"/>
        </w:rPr>
        <w:t xml:space="preserve">. </w:t>
      </w:r>
      <w:r w:rsidRPr="00061FF9">
        <w:rPr>
          <w:bCs/>
          <w:color w:val="000000" w:themeColor="text1"/>
        </w:rPr>
        <w:t>Vienna: UNODC.</w:t>
      </w:r>
    </w:p>
    <w:p w14:paraId="722D6631" w14:textId="77777777" w:rsidR="00656C4B" w:rsidRPr="00061FF9" w:rsidRDefault="001C1F76" w:rsidP="00656C4B">
      <w:pPr>
        <w:jc w:val="both"/>
        <w:rPr>
          <w:color w:val="000000" w:themeColor="text1"/>
        </w:rPr>
      </w:pPr>
      <w:r w:rsidRPr="00061FF9">
        <w:rPr>
          <w:color w:val="000000" w:themeColor="text1"/>
        </w:rPr>
        <w:t>UNODC 2017b</w:t>
      </w:r>
      <w:r w:rsidR="00656C4B" w:rsidRPr="00061FF9">
        <w:rPr>
          <w:color w:val="000000" w:themeColor="text1"/>
        </w:rPr>
        <w:t xml:space="preserve"> </w:t>
      </w:r>
      <w:r w:rsidR="00656C4B" w:rsidRPr="00061FF9">
        <w:rPr>
          <w:i/>
          <w:color w:val="000000" w:themeColor="text1"/>
        </w:rPr>
        <w:t>Doha Declaration: Prisoner Rehabilitation: fostering rehabilitation and social reintegration of prisoners to provide a new chance at life.</w:t>
      </w:r>
      <w:r w:rsidR="00656C4B" w:rsidRPr="00061FF9">
        <w:rPr>
          <w:color w:val="000000" w:themeColor="text1"/>
        </w:rPr>
        <w:t xml:space="preserve">  unodc.org/prisoner-rehabilitation</w:t>
      </w:r>
    </w:p>
    <w:p w14:paraId="52B64E2D" w14:textId="77777777" w:rsidR="00656C4B" w:rsidRPr="00061FF9" w:rsidRDefault="00656C4B" w:rsidP="00656C4B">
      <w:pPr>
        <w:jc w:val="both"/>
        <w:rPr>
          <w:color w:val="000000" w:themeColor="text1"/>
        </w:rPr>
      </w:pPr>
    </w:p>
    <w:p w14:paraId="36E1EF3D" w14:textId="77777777" w:rsidR="00656C4B" w:rsidRPr="00F94E7F" w:rsidRDefault="00656C4B" w:rsidP="00656C4B">
      <w:pPr>
        <w:jc w:val="both"/>
        <w:rPr>
          <w:color w:val="000000" w:themeColor="text1"/>
          <w:lang w:val="da-DK"/>
        </w:rPr>
      </w:pPr>
      <w:r w:rsidRPr="00061FF9">
        <w:rPr>
          <w:color w:val="000000" w:themeColor="text1"/>
        </w:rPr>
        <w:t xml:space="preserve">UNODC 2018 </w:t>
      </w:r>
      <w:r w:rsidRPr="00061FF9">
        <w:rPr>
          <w:i/>
          <w:color w:val="000000" w:themeColor="text1"/>
        </w:rPr>
        <w:t>Treatment and care for people with drug use disorders in contact with the criminal justice system: alternatives to conviction or punishment</w:t>
      </w:r>
      <w:r w:rsidRPr="00061FF9">
        <w:rPr>
          <w:color w:val="000000" w:themeColor="text1"/>
        </w:rPr>
        <w:t xml:space="preserve">.  </w:t>
      </w:r>
      <w:r w:rsidRPr="00F94E7F">
        <w:rPr>
          <w:color w:val="000000" w:themeColor="text1"/>
          <w:lang w:val="da-DK"/>
        </w:rPr>
        <w:t>Vienna: UNODC/WHO</w:t>
      </w:r>
      <w:r w:rsidR="005D4867" w:rsidRPr="00F94E7F">
        <w:rPr>
          <w:color w:val="000000" w:themeColor="text1"/>
          <w:lang w:val="da-DK"/>
        </w:rPr>
        <w:t>.</w:t>
      </w:r>
    </w:p>
    <w:p w14:paraId="14A3B74D" w14:textId="77777777" w:rsidR="00452D76" w:rsidRPr="00F94E7F" w:rsidRDefault="00452D76" w:rsidP="00656C4B">
      <w:pPr>
        <w:jc w:val="both"/>
        <w:rPr>
          <w:color w:val="000000" w:themeColor="text1"/>
          <w:lang w:val="da-DK"/>
        </w:rPr>
      </w:pPr>
    </w:p>
    <w:p w14:paraId="67BBCB07" w14:textId="77777777" w:rsidR="00452D76" w:rsidRDefault="00452D76" w:rsidP="00656C4B">
      <w:pPr>
        <w:jc w:val="both"/>
        <w:rPr>
          <w:rFonts w:eastAsiaTheme="minorHAnsi"/>
          <w:color w:val="000000" w:themeColor="text1"/>
          <w:lang w:val="en-GB"/>
        </w:rPr>
      </w:pPr>
      <w:proofErr w:type="spellStart"/>
      <w:r w:rsidRPr="00061FF9">
        <w:rPr>
          <w:rFonts w:eastAsiaTheme="minorHAnsi"/>
          <w:color w:val="000000" w:themeColor="text1"/>
          <w:lang w:val="da-DK"/>
        </w:rPr>
        <w:t>Ugelvik</w:t>
      </w:r>
      <w:proofErr w:type="spellEnd"/>
      <w:r w:rsidRPr="00061FF9">
        <w:rPr>
          <w:rFonts w:eastAsiaTheme="minorHAnsi"/>
          <w:color w:val="000000" w:themeColor="text1"/>
          <w:lang w:val="da-DK"/>
        </w:rPr>
        <w:t xml:space="preserve">, T. 2011. </w:t>
      </w:r>
      <w:r w:rsidRPr="00061FF9">
        <w:rPr>
          <w:rFonts w:eastAsiaTheme="minorHAnsi"/>
          <w:i/>
          <w:color w:val="000000" w:themeColor="text1"/>
          <w:lang w:val="da-DK"/>
        </w:rPr>
        <w:t>Fangens friheter. Makt og modstand i et norsk fengsel.</w:t>
      </w:r>
      <w:r w:rsidRPr="00061FF9">
        <w:rPr>
          <w:rFonts w:eastAsiaTheme="minorHAnsi"/>
          <w:color w:val="000000" w:themeColor="text1"/>
          <w:lang w:val="da-DK"/>
        </w:rPr>
        <w:t xml:space="preserve"> </w:t>
      </w:r>
      <w:r w:rsidRPr="00061FF9">
        <w:rPr>
          <w:rFonts w:eastAsiaTheme="minorHAnsi"/>
          <w:color w:val="000000" w:themeColor="text1"/>
          <w:lang w:val="en-GB"/>
        </w:rPr>
        <w:t xml:space="preserve">Oslo, </w:t>
      </w:r>
      <w:proofErr w:type="spellStart"/>
      <w:r w:rsidRPr="00061FF9">
        <w:rPr>
          <w:rFonts w:eastAsiaTheme="minorHAnsi"/>
          <w:color w:val="000000" w:themeColor="text1"/>
          <w:lang w:val="en-GB"/>
        </w:rPr>
        <w:t>Universitetsforlaget</w:t>
      </w:r>
      <w:proofErr w:type="spellEnd"/>
      <w:r w:rsidRPr="00061FF9">
        <w:rPr>
          <w:rFonts w:eastAsiaTheme="minorHAnsi"/>
          <w:color w:val="000000" w:themeColor="text1"/>
          <w:lang w:val="en-GB"/>
        </w:rPr>
        <w:t>.</w:t>
      </w:r>
    </w:p>
    <w:p w14:paraId="2A68C561" w14:textId="77777777" w:rsidR="00A7686A" w:rsidRDefault="00A7686A" w:rsidP="00656C4B">
      <w:pPr>
        <w:jc w:val="both"/>
        <w:rPr>
          <w:rFonts w:eastAsiaTheme="minorHAnsi"/>
          <w:color w:val="000000" w:themeColor="text1"/>
          <w:lang w:val="en-GB"/>
        </w:rPr>
      </w:pPr>
    </w:p>
    <w:p w14:paraId="1068DB0E" w14:textId="77777777" w:rsidR="00A7686A" w:rsidRPr="00061FF9" w:rsidRDefault="00A7686A" w:rsidP="00A7686A">
      <w:pPr>
        <w:jc w:val="both"/>
        <w:rPr>
          <w:color w:val="000000" w:themeColor="text1"/>
        </w:rPr>
      </w:pPr>
      <w:r>
        <w:rPr>
          <w:rFonts w:eastAsiaTheme="minorHAnsi"/>
          <w:color w:val="000000" w:themeColor="text1"/>
          <w:lang w:val="en-GB"/>
        </w:rPr>
        <w:t xml:space="preserve">User Voice 2016 </w:t>
      </w:r>
      <w:r w:rsidRPr="00B70A21">
        <w:rPr>
          <w:rFonts w:eastAsiaTheme="minorHAnsi"/>
          <w:i/>
          <w:color w:val="000000" w:themeColor="text1"/>
          <w:lang w:val="en-GB"/>
        </w:rPr>
        <w:t>Spice: the Bird Killer</w:t>
      </w:r>
      <w:r>
        <w:rPr>
          <w:rFonts w:eastAsiaTheme="minorHAnsi"/>
          <w:color w:val="000000" w:themeColor="text1"/>
          <w:lang w:val="en-GB"/>
        </w:rPr>
        <w:t xml:space="preserve">.  </w:t>
      </w:r>
      <w:r w:rsidRPr="00B70A21">
        <w:rPr>
          <w:rFonts w:eastAsiaTheme="minorHAnsi"/>
          <w:color w:val="000000" w:themeColor="text1"/>
          <w:lang w:val="en-GB"/>
        </w:rPr>
        <w:t>http://www.uservoice.org/wp-content/uploads/2016/05/User-Voice-Spice-The-Bird-Killer-Report-Low-Res.pdf</w:t>
      </w:r>
    </w:p>
    <w:p w14:paraId="21A86022" w14:textId="77777777" w:rsidR="00A7686A" w:rsidRDefault="00A7686A" w:rsidP="00656C4B">
      <w:pPr>
        <w:jc w:val="both"/>
        <w:rPr>
          <w:rFonts w:eastAsiaTheme="minorHAnsi"/>
          <w:color w:val="000000" w:themeColor="text1"/>
          <w:lang w:val="en-GB"/>
        </w:rPr>
      </w:pPr>
    </w:p>
    <w:p w14:paraId="537CCD18" w14:textId="77777777" w:rsidR="00373EFF" w:rsidRDefault="00373EFF" w:rsidP="00656C4B">
      <w:pPr>
        <w:jc w:val="both"/>
        <w:rPr>
          <w:rFonts w:eastAsiaTheme="minorHAnsi"/>
          <w:color w:val="000000" w:themeColor="text1"/>
          <w:lang w:val="en-GB"/>
        </w:rPr>
      </w:pPr>
      <w:r>
        <w:rPr>
          <w:rFonts w:eastAsiaTheme="minorHAnsi"/>
          <w:color w:val="000000" w:themeColor="text1"/>
          <w:lang w:val="en-GB"/>
        </w:rPr>
        <w:t xml:space="preserve">User Voice 2018 </w:t>
      </w:r>
      <w:r w:rsidRPr="00373EFF">
        <w:rPr>
          <w:rFonts w:eastAsiaTheme="minorHAnsi"/>
          <w:i/>
          <w:color w:val="000000" w:themeColor="text1"/>
          <w:lang w:val="en-GB"/>
        </w:rPr>
        <w:t>Nitty Drugs and Broken Trust</w:t>
      </w:r>
      <w:r>
        <w:rPr>
          <w:rFonts w:eastAsiaTheme="minorHAnsi"/>
          <w:color w:val="000000" w:themeColor="text1"/>
          <w:lang w:val="en-GB"/>
        </w:rPr>
        <w:t xml:space="preserve">.  </w:t>
      </w:r>
      <w:hyperlink r:id="rId8" w:history="1">
        <w:r w:rsidR="00B70A21" w:rsidRPr="005E3B5F">
          <w:rPr>
            <w:rStyle w:val="Hyperlink"/>
            <w:rFonts w:eastAsiaTheme="minorHAnsi"/>
            <w:lang w:val="en-GB"/>
          </w:rPr>
          <w:t>http://www.uservoice.org/wp-content/uploads/2018/11/Young_spice_report_v12-screen-pages.pdf</w:t>
        </w:r>
      </w:hyperlink>
    </w:p>
    <w:p w14:paraId="75D4FC44" w14:textId="77777777" w:rsidR="00B70A21" w:rsidRDefault="00B70A21" w:rsidP="00656C4B">
      <w:pPr>
        <w:jc w:val="both"/>
        <w:rPr>
          <w:rFonts w:eastAsiaTheme="minorHAnsi"/>
          <w:color w:val="000000" w:themeColor="text1"/>
          <w:lang w:val="en-GB"/>
        </w:rPr>
      </w:pPr>
    </w:p>
    <w:p w14:paraId="06DEA1C9" w14:textId="77777777" w:rsidR="003B5CA3" w:rsidRPr="00061FF9" w:rsidRDefault="00DB4A82" w:rsidP="00656C4B">
      <w:pPr>
        <w:jc w:val="both"/>
        <w:rPr>
          <w:color w:val="000000" w:themeColor="text1"/>
        </w:rPr>
      </w:pPr>
      <w:r w:rsidRPr="00061FF9">
        <w:rPr>
          <w:color w:val="000000" w:themeColor="text1"/>
        </w:rPr>
        <w:t xml:space="preserve">Van Hulst, M and </w:t>
      </w:r>
      <w:proofErr w:type="spellStart"/>
      <w:r w:rsidRPr="00061FF9">
        <w:rPr>
          <w:color w:val="000000" w:themeColor="text1"/>
        </w:rPr>
        <w:t>Yanow</w:t>
      </w:r>
      <w:proofErr w:type="spellEnd"/>
      <w:r w:rsidRPr="00061FF9">
        <w:rPr>
          <w:color w:val="000000" w:themeColor="text1"/>
        </w:rPr>
        <w:t xml:space="preserve">, </w:t>
      </w:r>
      <w:r w:rsidR="009F6A22" w:rsidRPr="00061FF9">
        <w:rPr>
          <w:color w:val="000000" w:themeColor="text1"/>
        </w:rPr>
        <w:t xml:space="preserve">D. 2016 </w:t>
      </w:r>
      <w:r w:rsidR="00FE10EF" w:rsidRPr="00061FF9">
        <w:rPr>
          <w:color w:val="000000" w:themeColor="text1"/>
        </w:rPr>
        <w:t>From policy ‘frames’ to ‘framing’: theorizing a mo</w:t>
      </w:r>
      <w:r w:rsidR="009F6A22" w:rsidRPr="00061FF9">
        <w:rPr>
          <w:color w:val="000000" w:themeColor="text1"/>
        </w:rPr>
        <w:t>re dynamic, political approach.</w:t>
      </w:r>
      <w:r w:rsidR="00052781">
        <w:rPr>
          <w:color w:val="000000" w:themeColor="text1"/>
        </w:rPr>
        <w:t xml:space="preserve"> </w:t>
      </w:r>
      <w:r w:rsidR="00516215" w:rsidRPr="00061FF9">
        <w:rPr>
          <w:i/>
          <w:color w:val="000000" w:themeColor="text1"/>
        </w:rPr>
        <w:t>American Review of Public Administration</w:t>
      </w:r>
      <w:r w:rsidR="00516215" w:rsidRPr="00061FF9">
        <w:rPr>
          <w:color w:val="000000" w:themeColor="text1"/>
        </w:rPr>
        <w:t>, 46 (1): 92-112.</w:t>
      </w:r>
    </w:p>
    <w:p w14:paraId="25F150D9" w14:textId="77777777" w:rsidR="00656C4B" w:rsidRPr="00061FF9" w:rsidRDefault="00656C4B" w:rsidP="00656C4B">
      <w:pPr>
        <w:jc w:val="both"/>
        <w:rPr>
          <w:color w:val="000000" w:themeColor="text1"/>
        </w:rPr>
      </w:pPr>
    </w:p>
    <w:p w14:paraId="35B74A7B" w14:textId="77777777" w:rsidR="009F6A22" w:rsidRPr="00061FF9" w:rsidRDefault="00656C4B" w:rsidP="009F6A22">
      <w:pPr>
        <w:jc w:val="both"/>
        <w:rPr>
          <w:color w:val="000000" w:themeColor="text1"/>
        </w:rPr>
      </w:pPr>
      <w:r w:rsidRPr="00061FF9">
        <w:rPr>
          <w:color w:val="000000" w:themeColor="text1"/>
        </w:rPr>
        <w:t xml:space="preserve">Walker, S., Lancaster, K., </w:t>
      </w:r>
      <w:proofErr w:type="spellStart"/>
      <w:r w:rsidRPr="00061FF9">
        <w:rPr>
          <w:color w:val="000000" w:themeColor="text1"/>
        </w:rPr>
        <w:t>Stoove</w:t>
      </w:r>
      <w:proofErr w:type="spellEnd"/>
      <w:r w:rsidRPr="00061FF9">
        <w:rPr>
          <w:color w:val="000000" w:themeColor="text1"/>
        </w:rPr>
        <w:t xml:space="preserve">, M., Higgs, P., and Wilson, M. 2018 “I Lost Me Visits”: a critical examination of prison drug policy and its effects on connection to family for incarcerated young men with histories of injecting drug use. </w:t>
      </w:r>
      <w:r w:rsidRPr="00061FF9">
        <w:rPr>
          <w:i/>
          <w:color w:val="000000" w:themeColor="text1"/>
        </w:rPr>
        <w:t>Contemporary Drug Problems</w:t>
      </w:r>
      <w:r w:rsidRPr="00061FF9">
        <w:rPr>
          <w:color w:val="000000" w:themeColor="text1"/>
        </w:rPr>
        <w:t>, early online.</w:t>
      </w:r>
    </w:p>
    <w:p w14:paraId="53B12C9F" w14:textId="77777777" w:rsidR="009F6A22" w:rsidRPr="00061FF9" w:rsidRDefault="009F6A22" w:rsidP="009F6A22">
      <w:pPr>
        <w:jc w:val="both"/>
        <w:rPr>
          <w:color w:val="000000" w:themeColor="text1"/>
        </w:rPr>
      </w:pPr>
    </w:p>
    <w:p w14:paraId="4F09A4BB" w14:textId="77777777" w:rsidR="00467243" w:rsidRPr="00061FF9" w:rsidRDefault="00467243" w:rsidP="009F6A22">
      <w:pPr>
        <w:jc w:val="both"/>
        <w:rPr>
          <w:color w:val="000000" w:themeColor="text1"/>
        </w:rPr>
      </w:pPr>
      <w:r w:rsidRPr="00061FF9">
        <w:rPr>
          <w:color w:val="000000" w:themeColor="text1"/>
        </w:rPr>
        <w:t>Watson, T.</w:t>
      </w:r>
      <w:r w:rsidR="003362DA" w:rsidRPr="00061FF9">
        <w:rPr>
          <w:color w:val="000000" w:themeColor="text1"/>
        </w:rPr>
        <w:t xml:space="preserve"> M. </w:t>
      </w:r>
      <w:r w:rsidR="009F6A22" w:rsidRPr="00061FF9">
        <w:rPr>
          <w:color w:val="000000" w:themeColor="text1"/>
        </w:rPr>
        <w:t xml:space="preserve">2016. </w:t>
      </w:r>
      <w:r w:rsidR="003362DA" w:rsidRPr="00061FF9">
        <w:rPr>
          <w:color w:val="000000" w:themeColor="text1"/>
        </w:rPr>
        <w:t>The Elu</w:t>
      </w:r>
      <w:r w:rsidR="00AE15D6" w:rsidRPr="00061FF9">
        <w:rPr>
          <w:color w:val="000000" w:themeColor="text1"/>
        </w:rPr>
        <w:t xml:space="preserve">sive Goal of Drug-Free Prisons. </w:t>
      </w:r>
      <w:r w:rsidR="003362DA" w:rsidRPr="00061FF9">
        <w:rPr>
          <w:i/>
          <w:color w:val="000000" w:themeColor="text1"/>
        </w:rPr>
        <w:t>Substance Use &amp; Misuse</w:t>
      </w:r>
      <w:r w:rsidR="003362DA" w:rsidRPr="00061FF9">
        <w:rPr>
          <w:color w:val="000000" w:themeColor="text1"/>
        </w:rPr>
        <w:t xml:space="preserve">, </w:t>
      </w:r>
      <w:r w:rsidR="006A7982" w:rsidRPr="00061FF9">
        <w:rPr>
          <w:color w:val="000000" w:themeColor="text1"/>
        </w:rPr>
        <w:t xml:space="preserve">51(1): </w:t>
      </w:r>
      <w:r w:rsidR="00AE15D6" w:rsidRPr="00061FF9">
        <w:rPr>
          <w:color w:val="000000" w:themeColor="text1"/>
        </w:rPr>
        <w:t>91-103.</w:t>
      </w:r>
    </w:p>
    <w:p w14:paraId="40017306" w14:textId="77777777" w:rsidR="00656C4B" w:rsidRDefault="00656C4B" w:rsidP="00656C4B">
      <w:pPr>
        <w:jc w:val="both"/>
        <w:rPr>
          <w:color w:val="000000" w:themeColor="text1"/>
        </w:rPr>
      </w:pPr>
    </w:p>
    <w:p w14:paraId="12A685E6" w14:textId="77777777" w:rsidR="00A7686A" w:rsidRPr="00061FF9" w:rsidRDefault="00A7686A" w:rsidP="00A7686A">
      <w:pPr>
        <w:jc w:val="both"/>
        <w:rPr>
          <w:color w:val="000000" w:themeColor="text1"/>
        </w:rPr>
      </w:pPr>
      <w:r w:rsidRPr="00061FF9">
        <w:rPr>
          <w:color w:val="000000" w:themeColor="text1"/>
        </w:rPr>
        <w:t xml:space="preserve">WHO 2014 </w:t>
      </w:r>
      <w:r w:rsidRPr="00061FF9">
        <w:rPr>
          <w:i/>
          <w:color w:val="000000" w:themeColor="text1"/>
        </w:rPr>
        <w:t>Prisons and Health</w:t>
      </w:r>
      <w:r w:rsidRPr="00061FF9">
        <w:rPr>
          <w:color w:val="000000" w:themeColor="text1"/>
        </w:rPr>
        <w:t>.  Copenhagen: WHO Regional Office for Europe</w:t>
      </w:r>
      <w:r>
        <w:rPr>
          <w:color w:val="000000" w:themeColor="text1"/>
        </w:rPr>
        <w:t>.</w:t>
      </w:r>
    </w:p>
    <w:p w14:paraId="196B7E6E" w14:textId="77777777" w:rsidR="00A7686A" w:rsidRPr="00061FF9" w:rsidRDefault="00A7686A" w:rsidP="00656C4B">
      <w:pPr>
        <w:jc w:val="both"/>
        <w:rPr>
          <w:color w:val="000000" w:themeColor="text1"/>
        </w:rPr>
      </w:pPr>
    </w:p>
    <w:p w14:paraId="4BDE0C70" w14:textId="77777777" w:rsidR="00656C4B" w:rsidRDefault="00656C4B" w:rsidP="00656C4B">
      <w:pPr>
        <w:jc w:val="both"/>
        <w:rPr>
          <w:color w:val="000000" w:themeColor="text1"/>
        </w:rPr>
      </w:pPr>
      <w:r w:rsidRPr="00046E9F">
        <w:rPr>
          <w:color w:val="000000" w:themeColor="text1"/>
        </w:rPr>
        <w:t xml:space="preserve">WHO </w:t>
      </w:r>
      <w:r w:rsidR="00280E80" w:rsidRPr="00046E9F">
        <w:rPr>
          <w:color w:val="000000" w:themeColor="text1"/>
        </w:rPr>
        <w:t>2015</w:t>
      </w:r>
      <w:r w:rsidRPr="00046E9F">
        <w:rPr>
          <w:color w:val="000000" w:themeColor="text1"/>
        </w:rPr>
        <w:t xml:space="preserve">.  </w:t>
      </w:r>
      <w:r w:rsidRPr="00046E9F">
        <w:rPr>
          <w:i/>
          <w:color w:val="000000" w:themeColor="text1"/>
        </w:rPr>
        <w:t>Prison and Health Fact Sheet</w:t>
      </w:r>
      <w:r w:rsidRPr="00046E9F">
        <w:rPr>
          <w:color w:val="000000" w:themeColor="text1"/>
        </w:rPr>
        <w:t>.  Copenhagen:  WHO Regional Office for Europe.</w:t>
      </w:r>
      <w:r w:rsidR="00280E80" w:rsidRPr="00046E9F">
        <w:rPr>
          <w:color w:val="000000" w:themeColor="text1"/>
        </w:rPr>
        <w:t xml:space="preserve">  http://www.euro.who.int/__data/assets/pdf_file/0020/250283/Fact-Sheet-Prison-and-Health-Eng.pdf?ua=1</w:t>
      </w:r>
    </w:p>
    <w:p w14:paraId="209013A9" w14:textId="77777777" w:rsidR="004E54CB" w:rsidRPr="00061FF9" w:rsidRDefault="004E54CB" w:rsidP="00656C4B">
      <w:pPr>
        <w:jc w:val="both"/>
        <w:rPr>
          <w:color w:val="000000" w:themeColor="text1"/>
        </w:rPr>
      </w:pPr>
    </w:p>
    <w:p w14:paraId="524EEE3E" w14:textId="77777777" w:rsidR="004E54CB" w:rsidRPr="00061FF9" w:rsidRDefault="004E54CB" w:rsidP="004E54CB">
      <w:pPr>
        <w:jc w:val="both"/>
        <w:rPr>
          <w:color w:val="000000" w:themeColor="text1"/>
        </w:rPr>
      </w:pPr>
      <w:r w:rsidRPr="00061FF9">
        <w:rPr>
          <w:color w:val="000000" w:themeColor="text1"/>
        </w:rPr>
        <w:t xml:space="preserve">Williams, A., May, D., &amp; Wood, P. 2008. The lesser of two evils? A qualitative study of offenders’ preferences for prison compared to alternatives. </w:t>
      </w:r>
      <w:r w:rsidRPr="00061FF9">
        <w:rPr>
          <w:i/>
          <w:color w:val="000000" w:themeColor="text1"/>
        </w:rPr>
        <w:t xml:space="preserve">Probation and Parole, Current </w:t>
      </w:r>
      <w:r w:rsidRPr="00061FF9">
        <w:rPr>
          <w:i/>
          <w:color w:val="000000" w:themeColor="text1"/>
        </w:rPr>
        <w:lastRenderedPageBreak/>
        <w:t>Issues</w:t>
      </w:r>
      <w:r w:rsidRPr="00061FF9">
        <w:rPr>
          <w:color w:val="000000" w:themeColor="text1"/>
        </w:rPr>
        <w:t>, 6(3), 71–90.</w:t>
      </w:r>
    </w:p>
    <w:p w14:paraId="3916B50A" w14:textId="77777777" w:rsidR="00316533" w:rsidRPr="00061FF9" w:rsidRDefault="00316533" w:rsidP="008E0B82">
      <w:pPr>
        <w:widowControl/>
        <w:autoSpaceDE/>
        <w:autoSpaceDN/>
        <w:adjustRightInd/>
        <w:jc w:val="both"/>
        <w:rPr>
          <w:color w:val="000000" w:themeColor="text1"/>
        </w:rPr>
      </w:pPr>
    </w:p>
    <w:p w14:paraId="372C056B" w14:textId="77777777" w:rsidR="002D782C" w:rsidRPr="00061FF9" w:rsidRDefault="002D782C" w:rsidP="008E0B82">
      <w:pPr>
        <w:widowControl/>
        <w:autoSpaceDE/>
        <w:autoSpaceDN/>
        <w:adjustRightInd/>
        <w:jc w:val="both"/>
        <w:rPr>
          <w:rFonts w:eastAsia="Times New Roman"/>
          <w:color w:val="000000" w:themeColor="text1"/>
          <w:lang w:val="en-GB"/>
        </w:rPr>
      </w:pPr>
      <w:proofErr w:type="spellStart"/>
      <w:r w:rsidRPr="004A2982">
        <w:rPr>
          <w:rFonts w:eastAsia="Times New Roman"/>
          <w:color w:val="000000" w:themeColor="text1"/>
          <w:lang w:val="en-GB"/>
        </w:rPr>
        <w:t>Zurhold</w:t>
      </w:r>
      <w:proofErr w:type="spellEnd"/>
      <w:r w:rsidR="008E0B82" w:rsidRPr="004A2982">
        <w:rPr>
          <w:rFonts w:eastAsia="Times New Roman"/>
          <w:color w:val="000000" w:themeColor="text1"/>
          <w:lang w:val="en-GB"/>
        </w:rPr>
        <w:t xml:space="preserve">, H. and </w:t>
      </w:r>
      <w:proofErr w:type="spellStart"/>
      <w:r w:rsidRPr="004A2982">
        <w:rPr>
          <w:rFonts w:eastAsia="Times New Roman"/>
          <w:color w:val="000000" w:themeColor="text1"/>
          <w:lang w:val="en-GB"/>
        </w:rPr>
        <w:t>Stöver</w:t>
      </w:r>
      <w:proofErr w:type="spellEnd"/>
      <w:r w:rsidR="008E0B82" w:rsidRPr="004A2982">
        <w:rPr>
          <w:rFonts w:eastAsia="Times New Roman"/>
          <w:color w:val="000000" w:themeColor="text1"/>
          <w:lang w:val="en-GB"/>
        </w:rPr>
        <w:t xml:space="preserve">, H. </w:t>
      </w:r>
      <w:r w:rsidRPr="004A2982">
        <w:rPr>
          <w:rFonts w:eastAsia="Times New Roman"/>
          <w:color w:val="000000" w:themeColor="text1"/>
          <w:shd w:val="clear" w:color="auto" w:fill="FFFFFF"/>
          <w:lang w:val="en-GB"/>
        </w:rPr>
        <w:t> </w:t>
      </w:r>
      <w:r w:rsidRPr="004A2982">
        <w:rPr>
          <w:rFonts w:eastAsia="Times New Roman"/>
          <w:color w:val="000000" w:themeColor="text1"/>
          <w:lang w:val="en-GB"/>
        </w:rPr>
        <w:t>2016</w:t>
      </w:r>
      <w:r w:rsidR="0096492F">
        <w:rPr>
          <w:rFonts w:eastAsia="Times New Roman"/>
          <w:color w:val="000000" w:themeColor="text1"/>
          <w:lang w:val="en-GB"/>
        </w:rPr>
        <w:t>.</w:t>
      </w:r>
      <w:r w:rsidR="004A2982">
        <w:rPr>
          <w:rFonts w:eastAsia="Times New Roman"/>
          <w:color w:val="000000" w:themeColor="text1"/>
          <w:lang w:val="en-GB"/>
        </w:rPr>
        <w:t xml:space="preserve"> </w:t>
      </w:r>
      <w:r w:rsidRPr="004A2982">
        <w:rPr>
          <w:rFonts w:eastAsia="Times New Roman"/>
          <w:color w:val="000000" w:themeColor="text1"/>
          <w:shd w:val="clear" w:color="auto" w:fill="FFFFFF"/>
          <w:lang w:val="en-GB"/>
        </w:rPr>
        <w:t> </w:t>
      </w:r>
      <w:r w:rsidRPr="004A2982">
        <w:rPr>
          <w:rFonts w:eastAsia="Times New Roman"/>
          <w:color w:val="000000" w:themeColor="text1"/>
          <w:lang w:val="en-GB"/>
        </w:rPr>
        <w:t>Provision of harm reduction and drug treatment services in custodial settings – Findings from the European ACCESS study</w:t>
      </w:r>
      <w:r w:rsidR="00316533" w:rsidRPr="004A2982">
        <w:rPr>
          <w:rFonts w:eastAsia="Times New Roman"/>
          <w:i/>
          <w:color w:val="000000" w:themeColor="text1"/>
          <w:lang w:val="en-GB"/>
        </w:rPr>
        <w:t>.</w:t>
      </w:r>
      <w:r w:rsidRPr="004A2982">
        <w:rPr>
          <w:rFonts w:eastAsia="Times New Roman"/>
          <w:i/>
          <w:color w:val="000000" w:themeColor="text1"/>
          <w:shd w:val="clear" w:color="auto" w:fill="FFFFFF"/>
          <w:lang w:val="en-GB"/>
        </w:rPr>
        <w:t> </w:t>
      </w:r>
      <w:r w:rsidRPr="004A2982">
        <w:rPr>
          <w:rFonts w:eastAsia="Times New Roman"/>
          <w:i/>
          <w:color w:val="000000" w:themeColor="text1"/>
          <w:lang w:val="en-GB"/>
        </w:rPr>
        <w:t>Drugs: Education, Prevention and Policy</w:t>
      </w:r>
      <w:r w:rsidRPr="004A2982">
        <w:rPr>
          <w:rFonts w:eastAsia="Times New Roman"/>
          <w:color w:val="000000" w:themeColor="text1"/>
          <w:lang w:val="en-GB"/>
        </w:rPr>
        <w:t>,</w:t>
      </w:r>
      <w:r w:rsidRPr="004A2982">
        <w:rPr>
          <w:rFonts w:eastAsia="Times New Roman"/>
          <w:color w:val="000000" w:themeColor="text1"/>
          <w:shd w:val="clear" w:color="auto" w:fill="FFFFFF"/>
          <w:lang w:val="en-GB"/>
        </w:rPr>
        <w:t> </w:t>
      </w:r>
      <w:r w:rsidRPr="004A2982">
        <w:rPr>
          <w:rFonts w:eastAsia="Times New Roman"/>
          <w:color w:val="000000" w:themeColor="text1"/>
          <w:lang w:val="en-GB"/>
        </w:rPr>
        <w:t>23</w:t>
      </w:r>
      <w:r w:rsidR="00316533" w:rsidRPr="004A2982">
        <w:rPr>
          <w:rFonts w:eastAsia="Times New Roman"/>
          <w:color w:val="000000" w:themeColor="text1"/>
          <w:lang w:val="en-GB"/>
        </w:rPr>
        <w:t>(2):</w:t>
      </w:r>
      <w:r w:rsidRPr="004A2982">
        <w:rPr>
          <w:rFonts w:eastAsia="Times New Roman"/>
          <w:color w:val="000000" w:themeColor="text1"/>
          <w:lang w:val="en-GB"/>
        </w:rPr>
        <w:t>127-134</w:t>
      </w:r>
      <w:r w:rsidR="008E0B82" w:rsidRPr="004A2982">
        <w:rPr>
          <w:rFonts w:eastAsia="Times New Roman"/>
          <w:color w:val="000000" w:themeColor="text1"/>
          <w:lang w:val="en-GB"/>
        </w:rPr>
        <w:t>.</w:t>
      </w:r>
    </w:p>
    <w:p w14:paraId="2ED8A9F9" w14:textId="77777777" w:rsidR="002D782C" w:rsidRPr="00061FF9" w:rsidRDefault="002D782C" w:rsidP="008E0B82">
      <w:pPr>
        <w:jc w:val="both"/>
        <w:rPr>
          <w:color w:val="000000" w:themeColor="text1"/>
        </w:rPr>
      </w:pPr>
    </w:p>
    <w:p w14:paraId="48FD6F9A" w14:textId="77777777" w:rsidR="0060693E" w:rsidRPr="0094007A" w:rsidRDefault="0060693E" w:rsidP="0060693E">
      <w:pPr>
        <w:spacing w:line="360" w:lineRule="auto"/>
        <w:jc w:val="both"/>
        <w:rPr>
          <w:iCs/>
          <w:lang w:val="en-GB"/>
        </w:rPr>
      </w:pPr>
    </w:p>
    <w:p w14:paraId="3DAF3EFD" w14:textId="77777777" w:rsidR="00382906" w:rsidRPr="0094007A" w:rsidRDefault="00382906" w:rsidP="005F6C07">
      <w:pPr>
        <w:jc w:val="both"/>
      </w:pPr>
    </w:p>
    <w:p w14:paraId="071033CD" w14:textId="77777777" w:rsidR="00E77712" w:rsidRPr="0094007A" w:rsidRDefault="00E77712" w:rsidP="00E77712"/>
    <w:p w14:paraId="139FE251" w14:textId="77777777" w:rsidR="000E3C80" w:rsidRPr="0094007A" w:rsidRDefault="000E3C80" w:rsidP="005F6C07">
      <w:pPr>
        <w:jc w:val="both"/>
      </w:pPr>
    </w:p>
    <w:sectPr w:rsidR="000E3C80" w:rsidRPr="0094007A" w:rsidSect="005736BA">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12E77" w14:textId="77777777" w:rsidR="00137696" w:rsidRDefault="00137696" w:rsidP="00593632">
      <w:r>
        <w:separator/>
      </w:r>
    </w:p>
  </w:endnote>
  <w:endnote w:type="continuationSeparator" w:id="0">
    <w:p w14:paraId="0B7E522F" w14:textId="77777777" w:rsidR="00137696" w:rsidRDefault="00137696" w:rsidP="00593632">
      <w:r>
        <w:continuationSeparator/>
      </w:r>
    </w:p>
  </w:endnote>
  <w:endnote w:type="continuationNotice" w:id="1">
    <w:p w14:paraId="56851788" w14:textId="77777777" w:rsidR="00137696" w:rsidRDefault="00137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7815231"/>
      <w:docPartObj>
        <w:docPartGallery w:val="Page Numbers (Bottom of Page)"/>
        <w:docPartUnique/>
      </w:docPartObj>
    </w:sdtPr>
    <w:sdtEndPr>
      <w:rPr>
        <w:rStyle w:val="PageNumber"/>
      </w:rPr>
    </w:sdtEndPr>
    <w:sdtContent>
      <w:p w14:paraId="3F8433A0" w14:textId="77777777" w:rsidR="0037521C" w:rsidRDefault="0037521C" w:rsidP="00B170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BD6468" w14:textId="77777777" w:rsidR="0037521C" w:rsidRDefault="00375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A7208" w14:textId="77777777" w:rsidR="0037521C" w:rsidRDefault="00375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64567" w14:textId="77777777" w:rsidR="00137696" w:rsidRDefault="00137696" w:rsidP="00593632">
      <w:r>
        <w:separator/>
      </w:r>
    </w:p>
  </w:footnote>
  <w:footnote w:type="continuationSeparator" w:id="0">
    <w:p w14:paraId="789CB8C7" w14:textId="77777777" w:rsidR="00137696" w:rsidRDefault="00137696" w:rsidP="00593632">
      <w:r>
        <w:continuationSeparator/>
      </w:r>
    </w:p>
  </w:footnote>
  <w:footnote w:type="continuationNotice" w:id="1">
    <w:p w14:paraId="021DCEB7" w14:textId="77777777" w:rsidR="00137696" w:rsidRDefault="001376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03F9A"/>
    <w:multiLevelType w:val="hybridMultilevel"/>
    <w:tmpl w:val="481009B4"/>
    <w:lvl w:ilvl="0" w:tplc="0660D4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B6C06148">
      <w:start w:val="3"/>
      <w:numFmt w:val="upperRoman"/>
      <w:lvlText w:val="%3&gt;"/>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F02AD"/>
    <w:multiLevelType w:val="hybridMultilevel"/>
    <w:tmpl w:val="481009B4"/>
    <w:lvl w:ilvl="0" w:tplc="0660D4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B6C06148">
      <w:start w:val="3"/>
      <w:numFmt w:val="upperRoman"/>
      <w:lvlText w:val="%3&gt;"/>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BE580F"/>
    <w:multiLevelType w:val="hybridMultilevel"/>
    <w:tmpl w:val="07D2403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45853401"/>
    <w:multiLevelType w:val="hybridMultilevel"/>
    <w:tmpl w:val="55FAAEA8"/>
    <w:lvl w:ilvl="0" w:tplc="C5CC975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61AF0"/>
    <w:multiLevelType w:val="multilevel"/>
    <w:tmpl w:val="4B103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AC3C41"/>
    <w:multiLevelType w:val="hybridMultilevel"/>
    <w:tmpl w:val="B55409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8246219"/>
    <w:multiLevelType w:val="hybridMultilevel"/>
    <w:tmpl w:val="A38E05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B39089D"/>
    <w:multiLevelType w:val="hybridMultilevel"/>
    <w:tmpl w:val="D1EA9444"/>
    <w:lvl w:ilvl="0" w:tplc="86365DB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3"/>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en-US" w:vendorID="64" w:dllVersion="4096" w:nlCheck="1" w:checkStyle="0"/>
  <w:activeWritingStyle w:appName="MSWord" w:lang="en-GB" w:vendorID="64" w:dllVersion="4096" w:nlCheck="1" w:checkStyle="0"/>
  <w:activeWritingStyle w:appName="MSWord" w:lang="da-DK" w:vendorID="64" w:dllVersion="4096" w:nlCheck="1" w:checkStyle="0"/>
  <w:activeWritingStyle w:appName="MSWord" w:lang="en-US" w:vendorID="64" w:dllVersion="6" w:nlCheck="1" w:checkStyle="1"/>
  <w:activeWritingStyle w:appName="MSWord" w:lang="en-GB" w:vendorID="64" w:dllVersion="6" w:nlCheck="1" w:checkStyle="1"/>
  <w:activeWritingStyle w:appName="MSWord" w:lang="da-DK" w:vendorID="64" w:dllVersion="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423396"/>
    <w:rsid w:val="00003DC2"/>
    <w:rsid w:val="00004659"/>
    <w:rsid w:val="0000509E"/>
    <w:rsid w:val="00005185"/>
    <w:rsid w:val="00005E6A"/>
    <w:rsid w:val="000060BF"/>
    <w:rsid w:val="00006202"/>
    <w:rsid w:val="00006A06"/>
    <w:rsid w:val="0000700B"/>
    <w:rsid w:val="000076FC"/>
    <w:rsid w:val="0001087A"/>
    <w:rsid w:val="00010974"/>
    <w:rsid w:val="000124DE"/>
    <w:rsid w:val="00013466"/>
    <w:rsid w:val="00013F2B"/>
    <w:rsid w:val="00014745"/>
    <w:rsid w:val="00014A4D"/>
    <w:rsid w:val="00014B15"/>
    <w:rsid w:val="0001521A"/>
    <w:rsid w:val="00016480"/>
    <w:rsid w:val="00017FCD"/>
    <w:rsid w:val="0002132C"/>
    <w:rsid w:val="00021D48"/>
    <w:rsid w:val="00023BF4"/>
    <w:rsid w:val="000257A8"/>
    <w:rsid w:val="0002595A"/>
    <w:rsid w:val="00025D7D"/>
    <w:rsid w:val="00026C24"/>
    <w:rsid w:val="000301BB"/>
    <w:rsid w:val="000309B2"/>
    <w:rsid w:val="00030F9F"/>
    <w:rsid w:val="00031DF4"/>
    <w:rsid w:val="00032E00"/>
    <w:rsid w:val="00032F72"/>
    <w:rsid w:val="00033353"/>
    <w:rsid w:val="0003362B"/>
    <w:rsid w:val="000336A1"/>
    <w:rsid w:val="00033ECA"/>
    <w:rsid w:val="00033FBA"/>
    <w:rsid w:val="00034B89"/>
    <w:rsid w:val="000357DD"/>
    <w:rsid w:val="00035B28"/>
    <w:rsid w:val="00035D39"/>
    <w:rsid w:val="000369AF"/>
    <w:rsid w:val="00037012"/>
    <w:rsid w:val="00037517"/>
    <w:rsid w:val="00042473"/>
    <w:rsid w:val="000424C6"/>
    <w:rsid w:val="00042590"/>
    <w:rsid w:val="00043496"/>
    <w:rsid w:val="00043CC6"/>
    <w:rsid w:val="00045114"/>
    <w:rsid w:val="00046715"/>
    <w:rsid w:val="00046E9F"/>
    <w:rsid w:val="00046FBC"/>
    <w:rsid w:val="00050BAD"/>
    <w:rsid w:val="00050FB6"/>
    <w:rsid w:val="00051787"/>
    <w:rsid w:val="00051FC6"/>
    <w:rsid w:val="00052292"/>
    <w:rsid w:val="0005252B"/>
    <w:rsid w:val="00052781"/>
    <w:rsid w:val="00053767"/>
    <w:rsid w:val="00053C50"/>
    <w:rsid w:val="0005402F"/>
    <w:rsid w:val="00054ABB"/>
    <w:rsid w:val="00054CBB"/>
    <w:rsid w:val="000555A6"/>
    <w:rsid w:val="0005568A"/>
    <w:rsid w:val="00055B68"/>
    <w:rsid w:val="0005655E"/>
    <w:rsid w:val="00056964"/>
    <w:rsid w:val="00057F7A"/>
    <w:rsid w:val="000600CD"/>
    <w:rsid w:val="00061FF9"/>
    <w:rsid w:val="00063D0F"/>
    <w:rsid w:val="000658E2"/>
    <w:rsid w:val="00065B6B"/>
    <w:rsid w:val="00066411"/>
    <w:rsid w:val="000665E8"/>
    <w:rsid w:val="000678BE"/>
    <w:rsid w:val="00070C34"/>
    <w:rsid w:val="000712E0"/>
    <w:rsid w:val="0007135F"/>
    <w:rsid w:val="00072A6D"/>
    <w:rsid w:val="00075555"/>
    <w:rsid w:val="00075E3D"/>
    <w:rsid w:val="00076B64"/>
    <w:rsid w:val="00080F3D"/>
    <w:rsid w:val="00081C1F"/>
    <w:rsid w:val="000824C9"/>
    <w:rsid w:val="000829D4"/>
    <w:rsid w:val="00083172"/>
    <w:rsid w:val="00083228"/>
    <w:rsid w:val="00083508"/>
    <w:rsid w:val="000837AB"/>
    <w:rsid w:val="00083A95"/>
    <w:rsid w:val="00084307"/>
    <w:rsid w:val="00084475"/>
    <w:rsid w:val="000846AF"/>
    <w:rsid w:val="00084CBB"/>
    <w:rsid w:val="0008572B"/>
    <w:rsid w:val="00087D94"/>
    <w:rsid w:val="00087F87"/>
    <w:rsid w:val="00091A3B"/>
    <w:rsid w:val="00091E42"/>
    <w:rsid w:val="0009212B"/>
    <w:rsid w:val="00093EFC"/>
    <w:rsid w:val="00094561"/>
    <w:rsid w:val="000958D5"/>
    <w:rsid w:val="00095EE1"/>
    <w:rsid w:val="0009712F"/>
    <w:rsid w:val="0009797D"/>
    <w:rsid w:val="00097C5D"/>
    <w:rsid w:val="000A3409"/>
    <w:rsid w:val="000A4CC7"/>
    <w:rsid w:val="000B09B1"/>
    <w:rsid w:val="000B142F"/>
    <w:rsid w:val="000B237F"/>
    <w:rsid w:val="000B23DC"/>
    <w:rsid w:val="000B390E"/>
    <w:rsid w:val="000B50D0"/>
    <w:rsid w:val="000C02C7"/>
    <w:rsid w:val="000C096F"/>
    <w:rsid w:val="000C0AA5"/>
    <w:rsid w:val="000C1902"/>
    <w:rsid w:val="000C1E66"/>
    <w:rsid w:val="000C2171"/>
    <w:rsid w:val="000C27D5"/>
    <w:rsid w:val="000C3028"/>
    <w:rsid w:val="000C321B"/>
    <w:rsid w:val="000C3C9E"/>
    <w:rsid w:val="000C4395"/>
    <w:rsid w:val="000C50D6"/>
    <w:rsid w:val="000C50EF"/>
    <w:rsid w:val="000C5EBA"/>
    <w:rsid w:val="000C6502"/>
    <w:rsid w:val="000C65A6"/>
    <w:rsid w:val="000C680B"/>
    <w:rsid w:val="000C6DE5"/>
    <w:rsid w:val="000C7DCB"/>
    <w:rsid w:val="000C7E35"/>
    <w:rsid w:val="000D05EC"/>
    <w:rsid w:val="000D0A90"/>
    <w:rsid w:val="000D150D"/>
    <w:rsid w:val="000D1E83"/>
    <w:rsid w:val="000D2FB8"/>
    <w:rsid w:val="000D356A"/>
    <w:rsid w:val="000D4853"/>
    <w:rsid w:val="000D4AFF"/>
    <w:rsid w:val="000D511E"/>
    <w:rsid w:val="000D5ACF"/>
    <w:rsid w:val="000D7330"/>
    <w:rsid w:val="000E1426"/>
    <w:rsid w:val="000E223E"/>
    <w:rsid w:val="000E334D"/>
    <w:rsid w:val="000E3C80"/>
    <w:rsid w:val="000E4FB3"/>
    <w:rsid w:val="000E5979"/>
    <w:rsid w:val="000E656D"/>
    <w:rsid w:val="000E7FD4"/>
    <w:rsid w:val="000F0BAC"/>
    <w:rsid w:val="000F1431"/>
    <w:rsid w:val="000F25B3"/>
    <w:rsid w:val="000F2E31"/>
    <w:rsid w:val="000F345E"/>
    <w:rsid w:val="000F40D2"/>
    <w:rsid w:val="000F41C9"/>
    <w:rsid w:val="000F4F43"/>
    <w:rsid w:val="000F52B5"/>
    <w:rsid w:val="00100482"/>
    <w:rsid w:val="001014FC"/>
    <w:rsid w:val="0010200A"/>
    <w:rsid w:val="00102A6E"/>
    <w:rsid w:val="00103C9C"/>
    <w:rsid w:val="0010482A"/>
    <w:rsid w:val="00104E33"/>
    <w:rsid w:val="00110C76"/>
    <w:rsid w:val="00110CC3"/>
    <w:rsid w:val="00110DBD"/>
    <w:rsid w:val="0011273B"/>
    <w:rsid w:val="0011303F"/>
    <w:rsid w:val="001136E0"/>
    <w:rsid w:val="00114302"/>
    <w:rsid w:val="0012024E"/>
    <w:rsid w:val="00120C90"/>
    <w:rsid w:val="001215B0"/>
    <w:rsid w:val="00122B2D"/>
    <w:rsid w:val="00124433"/>
    <w:rsid w:val="00125849"/>
    <w:rsid w:val="00125875"/>
    <w:rsid w:val="001258CC"/>
    <w:rsid w:val="0012665D"/>
    <w:rsid w:val="00126E2D"/>
    <w:rsid w:val="001271AB"/>
    <w:rsid w:val="001308F1"/>
    <w:rsid w:val="00132C16"/>
    <w:rsid w:val="00132EA8"/>
    <w:rsid w:val="00134422"/>
    <w:rsid w:val="00134DCD"/>
    <w:rsid w:val="00135BE9"/>
    <w:rsid w:val="00137696"/>
    <w:rsid w:val="00140E17"/>
    <w:rsid w:val="001420F8"/>
    <w:rsid w:val="00142126"/>
    <w:rsid w:val="001421DB"/>
    <w:rsid w:val="001429FF"/>
    <w:rsid w:val="0014465A"/>
    <w:rsid w:val="00145EB4"/>
    <w:rsid w:val="0014664D"/>
    <w:rsid w:val="0014723B"/>
    <w:rsid w:val="001479AD"/>
    <w:rsid w:val="0015098C"/>
    <w:rsid w:val="00150DB0"/>
    <w:rsid w:val="00150DB6"/>
    <w:rsid w:val="0015187C"/>
    <w:rsid w:val="00151CEA"/>
    <w:rsid w:val="00151E74"/>
    <w:rsid w:val="001521E7"/>
    <w:rsid w:val="001529E8"/>
    <w:rsid w:val="00153118"/>
    <w:rsid w:val="00155056"/>
    <w:rsid w:val="001552CF"/>
    <w:rsid w:val="00155D20"/>
    <w:rsid w:val="00157E1A"/>
    <w:rsid w:val="0016239C"/>
    <w:rsid w:val="0016257F"/>
    <w:rsid w:val="001626F0"/>
    <w:rsid w:val="00163029"/>
    <w:rsid w:val="00163479"/>
    <w:rsid w:val="00163665"/>
    <w:rsid w:val="00163FF8"/>
    <w:rsid w:val="00164DA3"/>
    <w:rsid w:val="0016554F"/>
    <w:rsid w:val="001659EB"/>
    <w:rsid w:val="00167932"/>
    <w:rsid w:val="00167A38"/>
    <w:rsid w:val="00167F9B"/>
    <w:rsid w:val="001712EB"/>
    <w:rsid w:val="00172BBB"/>
    <w:rsid w:val="00173941"/>
    <w:rsid w:val="00173D06"/>
    <w:rsid w:val="00174E53"/>
    <w:rsid w:val="00175C4C"/>
    <w:rsid w:val="00175FA4"/>
    <w:rsid w:val="001779A8"/>
    <w:rsid w:val="001804DD"/>
    <w:rsid w:val="00180D27"/>
    <w:rsid w:val="00181CF4"/>
    <w:rsid w:val="001823F7"/>
    <w:rsid w:val="00182D8D"/>
    <w:rsid w:val="00183AB4"/>
    <w:rsid w:val="00183DA2"/>
    <w:rsid w:val="00185171"/>
    <w:rsid w:val="00185FE5"/>
    <w:rsid w:val="00186E70"/>
    <w:rsid w:val="001874C3"/>
    <w:rsid w:val="001903C1"/>
    <w:rsid w:val="00190B22"/>
    <w:rsid w:val="0019115B"/>
    <w:rsid w:val="00191706"/>
    <w:rsid w:val="001921A4"/>
    <w:rsid w:val="001921DF"/>
    <w:rsid w:val="00194C64"/>
    <w:rsid w:val="001952EE"/>
    <w:rsid w:val="00195BC2"/>
    <w:rsid w:val="00196A13"/>
    <w:rsid w:val="00196B3D"/>
    <w:rsid w:val="00196F59"/>
    <w:rsid w:val="0019722E"/>
    <w:rsid w:val="001A0B97"/>
    <w:rsid w:val="001A18D4"/>
    <w:rsid w:val="001A2061"/>
    <w:rsid w:val="001A20F1"/>
    <w:rsid w:val="001A2168"/>
    <w:rsid w:val="001A26A9"/>
    <w:rsid w:val="001A4664"/>
    <w:rsid w:val="001A4927"/>
    <w:rsid w:val="001A4EB6"/>
    <w:rsid w:val="001A56D5"/>
    <w:rsid w:val="001A68C9"/>
    <w:rsid w:val="001A73FA"/>
    <w:rsid w:val="001B0617"/>
    <w:rsid w:val="001B06E4"/>
    <w:rsid w:val="001B11AA"/>
    <w:rsid w:val="001B2D46"/>
    <w:rsid w:val="001B327C"/>
    <w:rsid w:val="001B495F"/>
    <w:rsid w:val="001B4B62"/>
    <w:rsid w:val="001B6F03"/>
    <w:rsid w:val="001B783B"/>
    <w:rsid w:val="001B7C52"/>
    <w:rsid w:val="001B7FB8"/>
    <w:rsid w:val="001C0E07"/>
    <w:rsid w:val="001C0F28"/>
    <w:rsid w:val="001C1F76"/>
    <w:rsid w:val="001C4BC7"/>
    <w:rsid w:val="001C4C4E"/>
    <w:rsid w:val="001C5323"/>
    <w:rsid w:val="001C56CB"/>
    <w:rsid w:val="001C5C62"/>
    <w:rsid w:val="001C62B3"/>
    <w:rsid w:val="001C7278"/>
    <w:rsid w:val="001C7650"/>
    <w:rsid w:val="001D052A"/>
    <w:rsid w:val="001D12AB"/>
    <w:rsid w:val="001D1504"/>
    <w:rsid w:val="001D185C"/>
    <w:rsid w:val="001D4C6B"/>
    <w:rsid w:val="001D5CD7"/>
    <w:rsid w:val="001D5FC3"/>
    <w:rsid w:val="001D635E"/>
    <w:rsid w:val="001D680B"/>
    <w:rsid w:val="001D6A99"/>
    <w:rsid w:val="001D711B"/>
    <w:rsid w:val="001E0AA5"/>
    <w:rsid w:val="001E259A"/>
    <w:rsid w:val="001E362A"/>
    <w:rsid w:val="001E3E62"/>
    <w:rsid w:val="001E3EF4"/>
    <w:rsid w:val="001E4885"/>
    <w:rsid w:val="001E51FC"/>
    <w:rsid w:val="001E6746"/>
    <w:rsid w:val="001E6ECA"/>
    <w:rsid w:val="001F2679"/>
    <w:rsid w:val="001F2840"/>
    <w:rsid w:val="001F380E"/>
    <w:rsid w:val="001F5D06"/>
    <w:rsid w:val="001F7D1A"/>
    <w:rsid w:val="00200829"/>
    <w:rsid w:val="00201E7D"/>
    <w:rsid w:val="00202DF0"/>
    <w:rsid w:val="002043C7"/>
    <w:rsid w:val="0020467A"/>
    <w:rsid w:val="00205000"/>
    <w:rsid w:val="002060A9"/>
    <w:rsid w:val="002067A7"/>
    <w:rsid w:val="0021056A"/>
    <w:rsid w:val="00210691"/>
    <w:rsid w:val="0021102B"/>
    <w:rsid w:val="00212141"/>
    <w:rsid w:val="00212B2A"/>
    <w:rsid w:val="00213276"/>
    <w:rsid w:val="00213766"/>
    <w:rsid w:val="00214123"/>
    <w:rsid w:val="002155A5"/>
    <w:rsid w:val="00217886"/>
    <w:rsid w:val="00220EE1"/>
    <w:rsid w:val="00220F5C"/>
    <w:rsid w:val="00221E45"/>
    <w:rsid w:val="0022231F"/>
    <w:rsid w:val="002228DD"/>
    <w:rsid w:val="00222BBF"/>
    <w:rsid w:val="00222C63"/>
    <w:rsid w:val="00222EBE"/>
    <w:rsid w:val="002237A4"/>
    <w:rsid w:val="00223811"/>
    <w:rsid w:val="00223DC9"/>
    <w:rsid w:val="0022550D"/>
    <w:rsid w:val="00226860"/>
    <w:rsid w:val="00227D7A"/>
    <w:rsid w:val="00227D95"/>
    <w:rsid w:val="00230C30"/>
    <w:rsid w:val="00230DCA"/>
    <w:rsid w:val="0023154D"/>
    <w:rsid w:val="002324EE"/>
    <w:rsid w:val="00233371"/>
    <w:rsid w:val="0023345F"/>
    <w:rsid w:val="002334AA"/>
    <w:rsid w:val="0023414B"/>
    <w:rsid w:val="00234646"/>
    <w:rsid w:val="002350D6"/>
    <w:rsid w:val="00235482"/>
    <w:rsid w:val="00235B3A"/>
    <w:rsid w:val="002367AA"/>
    <w:rsid w:val="00237948"/>
    <w:rsid w:val="00240213"/>
    <w:rsid w:val="002406E9"/>
    <w:rsid w:val="0024128A"/>
    <w:rsid w:val="00241DBC"/>
    <w:rsid w:val="00242767"/>
    <w:rsid w:val="00242AA1"/>
    <w:rsid w:val="0024384C"/>
    <w:rsid w:val="00244977"/>
    <w:rsid w:val="00244B53"/>
    <w:rsid w:val="002461D8"/>
    <w:rsid w:val="0025245C"/>
    <w:rsid w:val="00253EA7"/>
    <w:rsid w:val="00254F19"/>
    <w:rsid w:val="00255D52"/>
    <w:rsid w:val="00256CB0"/>
    <w:rsid w:val="00256FDD"/>
    <w:rsid w:val="002575B1"/>
    <w:rsid w:val="00257710"/>
    <w:rsid w:val="0025778B"/>
    <w:rsid w:val="00257F8B"/>
    <w:rsid w:val="00260394"/>
    <w:rsid w:val="00260BC7"/>
    <w:rsid w:val="00260E17"/>
    <w:rsid w:val="00261E11"/>
    <w:rsid w:val="0026248F"/>
    <w:rsid w:val="00262AD2"/>
    <w:rsid w:val="00262D97"/>
    <w:rsid w:val="002645CF"/>
    <w:rsid w:val="002667EA"/>
    <w:rsid w:val="00266FB2"/>
    <w:rsid w:val="00267C8D"/>
    <w:rsid w:val="002706AF"/>
    <w:rsid w:val="00270ADE"/>
    <w:rsid w:val="00271594"/>
    <w:rsid w:val="00272E15"/>
    <w:rsid w:val="002736CB"/>
    <w:rsid w:val="00273BC8"/>
    <w:rsid w:val="00274E81"/>
    <w:rsid w:val="002759CE"/>
    <w:rsid w:val="002773F0"/>
    <w:rsid w:val="00277764"/>
    <w:rsid w:val="0027784D"/>
    <w:rsid w:val="00280E80"/>
    <w:rsid w:val="00281426"/>
    <w:rsid w:val="0028171A"/>
    <w:rsid w:val="00281790"/>
    <w:rsid w:val="00281E59"/>
    <w:rsid w:val="002827C1"/>
    <w:rsid w:val="00282B7B"/>
    <w:rsid w:val="00283453"/>
    <w:rsid w:val="002841E2"/>
    <w:rsid w:val="002868A8"/>
    <w:rsid w:val="00290400"/>
    <w:rsid w:val="00291203"/>
    <w:rsid w:val="0029566E"/>
    <w:rsid w:val="00295D01"/>
    <w:rsid w:val="0029714C"/>
    <w:rsid w:val="002A0529"/>
    <w:rsid w:val="002A1949"/>
    <w:rsid w:val="002A3260"/>
    <w:rsid w:val="002A3D40"/>
    <w:rsid w:val="002A48C5"/>
    <w:rsid w:val="002A64C1"/>
    <w:rsid w:val="002A67D0"/>
    <w:rsid w:val="002A6D4A"/>
    <w:rsid w:val="002A7BE5"/>
    <w:rsid w:val="002B106C"/>
    <w:rsid w:val="002B1B5D"/>
    <w:rsid w:val="002B3161"/>
    <w:rsid w:val="002B46A2"/>
    <w:rsid w:val="002B4A9F"/>
    <w:rsid w:val="002B67EB"/>
    <w:rsid w:val="002B6A66"/>
    <w:rsid w:val="002C0514"/>
    <w:rsid w:val="002C099C"/>
    <w:rsid w:val="002C0EF0"/>
    <w:rsid w:val="002C2ECB"/>
    <w:rsid w:val="002C2ED5"/>
    <w:rsid w:val="002C43ED"/>
    <w:rsid w:val="002C471B"/>
    <w:rsid w:val="002C4E96"/>
    <w:rsid w:val="002C5E53"/>
    <w:rsid w:val="002C5E9B"/>
    <w:rsid w:val="002C69DB"/>
    <w:rsid w:val="002C6A2A"/>
    <w:rsid w:val="002C6E4F"/>
    <w:rsid w:val="002C7590"/>
    <w:rsid w:val="002D1167"/>
    <w:rsid w:val="002D4125"/>
    <w:rsid w:val="002D439A"/>
    <w:rsid w:val="002D44D2"/>
    <w:rsid w:val="002D57AD"/>
    <w:rsid w:val="002D5B10"/>
    <w:rsid w:val="002D5C62"/>
    <w:rsid w:val="002D666C"/>
    <w:rsid w:val="002D678B"/>
    <w:rsid w:val="002D75AC"/>
    <w:rsid w:val="002D782C"/>
    <w:rsid w:val="002E0690"/>
    <w:rsid w:val="002E08D1"/>
    <w:rsid w:val="002E0BC9"/>
    <w:rsid w:val="002E120E"/>
    <w:rsid w:val="002E19A0"/>
    <w:rsid w:val="002E2C73"/>
    <w:rsid w:val="002E3EE9"/>
    <w:rsid w:val="002E4999"/>
    <w:rsid w:val="002E5D70"/>
    <w:rsid w:val="002F0E66"/>
    <w:rsid w:val="002F1FAA"/>
    <w:rsid w:val="002F278B"/>
    <w:rsid w:val="002F3893"/>
    <w:rsid w:val="002F5867"/>
    <w:rsid w:val="002F6D9D"/>
    <w:rsid w:val="002F7277"/>
    <w:rsid w:val="0030057C"/>
    <w:rsid w:val="00301E2E"/>
    <w:rsid w:val="0030279E"/>
    <w:rsid w:val="00302951"/>
    <w:rsid w:val="00302D02"/>
    <w:rsid w:val="00303CF3"/>
    <w:rsid w:val="003053B4"/>
    <w:rsid w:val="0030566E"/>
    <w:rsid w:val="00307077"/>
    <w:rsid w:val="00307095"/>
    <w:rsid w:val="00307C0A"/>
    <w:rsid w:val="00312D3A"/>
    <w:rsid w:val="0031497A"/>
    <w:rsid w:val="00315327"/>
    <w:rsid w:val="00315D32"/>
    <w:rsid w:val="003161CC"/>
    <w:rsid w:val="00316533"/>
    <w:rsid w:val="00317695"/>
    <w:rsid w:val="00321567"/>
    <w:rsid w:val="00321968"/>
    <w:rsid w:val="00322871"/>
    <w:rsid w:val="00324355"/>
    <w:rsid w:val="003263D7"/>
    <w:rsid w:val="00326E5C"/>
    <w:rsid w:val="00327D0E"/>
    <w:rsid w:val="00327D93"/>
    <w:rsid w:val="00330628"/>
    <w:rsid w:val="003309FA"/>
    <w:rsid w:val="00330ACE"/>
    <w:rsid w:val="00330F6A"/>
    <w:rsid w:val="0033132F"/>
    <w:rsid w:val="003321B5"/>
    <w:rsid w:val="00332C24"/>
    <w:rsid w:val="003337E7"/>
    <w:rsid w:val="00333D07"/>
    <w:rsid w:val="00333EEA"/>
    <w:rsid w:val="0033412B"/>
    <w:rsid w:val="00334717"/>
    <w:rsid w:val="00334A16"/>
    <w:rsid w:val="00334C9C"/>
    <w:rsid w:val="00335F30"/>
    <w:rsid w:val="003362DA"/>
    <w:rsid w:val="00336FD3"/>
    <w:rsid w:val="0034012B"/>
    <w:rsid w:val="0034053E"/>
    <w:rsid w:val="0034069F"/>
    <w:rsid w:val="00343594"/>
    <w:rsid w:val="00343FA5"/>
    <w:rsid w:val="0034469C"/>
    <w:rsid w:val="003447FD"/>
    <w:rsid w:val="00344801"/>
    <w:rsid w:val="003448E8"/>
    <w:rsid w:val="00344DFB"/>
    <w:rsid w:val="003475A1"/>
    <w:rsid w:val="003475B7"/>
    <w:rsid w:val="00347CC5"/>
    <w:rsid w:val="00350369"/>
    <w:rsid w:val="003520D1"/>
    <w:rsid w:val="0035239C"/>
    <w:rsid w:val="00352ADD"/>
    <w:rsid w:val="00354882"/>
    <w:rsid w:val="00354BCD"/>
    <w:rsid w:val="00354EFB"/>
    <w:rsid w:val="003554A3"/>
    <w:rsid w:val="00355FB7"/>
    <w:rsid w:val="00356562"/>
    <w:rsid w:val="0035683F"/>
    <w:rsid w:val="003576C3"/>
    <w:rsid w:val="003603E2"/>
    <w:rsid w:val="00360935"/>
    <w:rsid w:val="00360D0C"/>
    <w:rsid w:val="00362307"/>
    <w:rsid w:val="00363258"/>
    <w:rsid w:val="00366720"/>
    <w:rsid w:val="00367E9D"/>
    <w:rsid w:val="0037004B"/>
    <w:rsid w:val="00373EFF"/>
    <w:rsid w:val="0037521C"/>
    <w:rsid w:val="00375C76"/>
    <w:rsid w:val="00375D5B"/>
    <w:rsid w:val="00376746"/>
    <w:rsid w:val="003775D7"/>
    <w:rsid w:val="0037796B"/>
    <w:rsid w:val="00380540"/>
    <w:rsid w:val="003812A8"/>
    <w:rsid w:val="0038205E"/>
    <w:rsid w:val="00382811"/>
    <w:rsid w:val="00382832"/>
    <w:rsid w:val="00382906"/>
    <w:rsid w:val="00383CCE"/>
    <w:rsid w:val="0038443C"/>
    <w:rsid w:val="00384A03"/>
    <w:rsid w:val="00385005"/>
    <w:rsid w:val="00385B9E"/>
    <w:rsid w:val="00386B2F"/>
    <w:rsid w:val="003871FE"/>
    <w:rsid w:val="003923A3"/>
    <w:rsid w:val="003928E1"/>
    <w:rsid w:val="00394FE5"/>
    <w:rsid w:val="00395DAB"/>
    <w:rsid w:val="00396416"/>
    <w:rsid w:val="00396483"/>
    <w:rsid w:val="00396F18"/>
    <w:rsid w:val="00397893"/>
    <w:rsid w:val="0039789A"/>
    <w:rsid w:val="003A092C"/>
    <w:rsid w:val="003A0B20"/>
    <w:rsid w:val="003A0BE5"/>
    <w:rsid w:val="003A147E"/>
    <w:rsid w:val="003A1960"/>
    <w:rsid w:val="003A1ADC"/>
    <w:rsid w:val="003A2179"/>
    <w:rsid w:val="003A2899"/>
    <w:rsid w:val="003A2DC6"/>
    <w:rsid w:val="003A3487"/>
    <w:rsid w:val="003A35BD"/>
    <w:rsid w:val="003A57E8"/>
    <w:rsid w:val="003A5B71"/>
    <w:rsid w:val="003A6EF1"/>
    <w:rsid w:val="003A7C08"/>
    <w:rsid w:val="003B306E"/>
    <w:rsid w:val="003B45FD"/>
    <w:rsid w:val="003B4647"/>
    <w:rsid w:val="003B5CA3"/>
    <w:rsid w:val="003B642A"/>
    <w:rsid w:val="003B70FF"/>
    <w:rsid w:val="003B7244"/>
    <w:rsid w:val="003C0AB6"/>
    <w:rsid w:val="003C1994"/>
    <w:rsid w:val="003C1F38"/>
    <w:rsid w:val="003C2406"/>
    <w:rsid w:val="003C2DA1"/>
    <w:rsid w:val="003C44A1"/>
    <w:rsid w:val="003C4562"/>
    <w:rsid w:val="003C64AD"/>
    <w:rsid w:val="003C653C"/>
    <w:rsid w:val="003C6D32"/>
    <w:rsid w:val="003C7732"/>
    <w:rsid w:val="003C7E2E"/>
    <w:rsid w:val="003D13E2"/>
    <w:rsid w:val="003D2908"/>
    <w:rsid w:val="003D41B0"/>
    <w:rsid w:val="003D4A30"/>
    <w:rsid w:val="003D5685"/>
    <w:rsid w:val="003D5F53"/>
    <w:rsid w:val="003D645C"/>
    <w:rsid w:val="003D67A1"/>
    <w:rsid w:val="003D69B6"/>
    <w:rsid w:val="003D7C86"/>
    <w:rsid w:val="003E086C"/>
    <w:rsid w:val="003E1B65"/>
    <w:rsid w:val="003E1D1F"/>
    <w:rsid w:val="003E1D82"/>
    <w:rsid w:val="003E1EDF"/>
    <w:rsid w:val="003E22B6"/>
    <w:rsid w:val="003E46B4"/>
    <w:rsid w:val="003E5144"/>
    <w:rsid w:val="003E6480"/>
    <w:rsid w:val="003E7929"/>
    <w:rsid w:val="003E79F2"/>
    <w:rsid w:val="003E7A77"/>
    <w:rsid w:val="003F0118"/>
    <w:rsid w:val="003F265E"/>
    <w:rsid w:val="003F2AEB"/>
    <w:rsid w:val="003F2E76"/>
    <w:rsid w:val="003F3849"/>
    <w:rsid w:val="003F3BE6"/>
    <w:rsid w:val="003F7D8D"/>
    <w:rsid w:val="003F7F67"/>
    <w:rsid w:val="00403262"/>
    <w:rsid w:val="00403ADE"/>
    <w:rsid w:val="0040419A"/>
    <w:rsid w:val="004043D6"/>
    <w:rsid w:val="00404F17"/>
    <w:rsid w:val="00405002"/>
    <w:rsid w:val="004069C5"/>
    <w:rsid w:val="00407F7C"/>
    <w:rsid w:val="00410213"/>
    <w:rsid w:val="00410939"/>
    <w:rsid w:val="00410985"/>
    <w:rsid w:val="00410A03"/>
    <w:rsid w:val="004128F4"/>
    <w:rsid w:val="00412EF3"/>
    <w:rsid w:val="00412F75"/>
    <w:rsid w:val="004132B7"/>
    <w:rsid w:val="00415940"/>
    <w:rsid w:val="004169EC"/>
    <w:rsid w:val="0041727C"/>
    <w:rsid w:val="00417B55"/>
    <w:rsid w:val="00420743"/>
    <w:rsid w:val="00420835"/>
    <w:rsid w:val="00421924"/>
    <w:rsid w:val="004219F1"/>
    <w:rsid w:val="00421A58"/>
    <w:rsid w:val="00423396"/>
    <w:rsid w:val="00424544"/>
    <w:rsid w:val="00424CF5"/>
    <w:rsid w:val="00425886"/>
    <w:rsid w:val="00425E9B"/>
    <w:rsid w:val="0042691C"/>
    <w:rsid w:val="00427A56"/>
    <w:rsid w:val="0043050B"/>
    <w:rsid w:val="004309DE"/>
    <w:rsid w:val="00430FDC"/>
    <w:rsid w:val="004310EB"/>
    <w:rsid w:val="00431DD5"/>
    <w:rsid w:val="004321F4"/>
    <w:rsid w:val="004331F7"/>
    <w:rsid w:val="004335F8"/>
    <w:rsid w:val="00434797"/>
    <w:rsid w:val="004349B2"/>
    <w:rsid w:val="00435874"/>
    <w:rsid w:val="004363C1"/>
    <w:rsid w:val="00437341"/>
    <w:rsid w:val="00440595"/>
    <w:rsid w:val="00441931"/>
    <w:rsid w:val="00441A86"/>
    <w:rsid w:val="00441EC0"/>
    <w:rsid w:val="004422FC"/>
    <w:rsid w:val="00442B0F"/>
    <w:rsid w:val="004443BC"/>
    <w:rsid w:val="0044526D"/>
    <w:rsid w:val="004454BB"/>
    <w:rsid w:val="004458D0"/>
    <w:rsid w:val="004466CB"/>
    <w:rsid w:val="0044782A"/>
    <w:rsid w:val="00447CE5"/>
    <w:rsid w:val="00451A15"/>
    <w:rsid w:val="00451C05"/>
    <w:rsid w:val="00452D76"/>
    <w:rsid w:val="00456144"/>
    <w:rsid w:val="004609B8"/>
    <w:rsid w:val="00460C9D"/>
    <w:rsid w:val="004660A8"/>
    <w:rsid w:val="00466278"/>
    <w:rsid w:val="00467243"/>
    <w:rsid w:val="00467AA7"/>
    <w:rsid w:val="00467CDF"/>
    <w:rsid w:val="00470B6B"/>
    <w:rsid w:val="0047184B"/>
    <w:rsid w:val="0047235E"/>
    <w:rsid w:val="00472658"/>
    <w:rsid w:val="0047362C"/>
    <w:rsid w:val="004738F9"/>
    <w:rsid w:val="00474EE3"/>
    <w:rsid w:val="004751C5"/>
    <w:rsid w:val="0047615B"/>
    <w:rsid w:val="004761BB"/>
    <w:rsid w:val="004764CB"/>
    <w:rsid w:val="004775C6"/>
    <w:rsid w:val="004807AE"/>
    <w:rsid w:val="00482698"/>
    <w:rsid w:val="004829D1"/>
    <w:rsid w:val="0048369B"/>
    <w:rsid w:val="00483C69"/>
    <w:rsid w:val="00483C71"/>
    <w:rsid w:val="0048467B"/>
    <w:rsid w:val="004853E5"/>
    <w:rsid w:val="0048708B"/>
    <w:rsid w:val="004901E4"/>
    <w:rsid w:val="004903C7"/>
    <w:rsid w:val="0049078F"/>
    <w:rsid w:val="00491C5C"/>
    <w:rsid w:val="00492421"/>
    <w:rsid w:val="00492EEC"/>
    <w:rsid w:val="004930E0"/>
    <w:rsid w:val="0049350E"/>
    <w:rsid w:val="004935FB"/>
    <w:rsid w:val="004947E0"/>
    <w:rsid w:val="00495B12"/>
    <w:rsid w:val="00495EE2"/>
    <w:rsid w:val="0049608E"/>
    <w:rsid w:val="00497902"/>
    <w:rsid w:val="00497AA9"/>
    <w:rsid w:val="00497B32"/>
    <w:rsid w:val="004A158D"/>
    <w:rsid w:val="004A2982"/>
    <w:rsid w:val="004A3FC5"/>
    <w:rsid w:val="004A4F2A"/>
    <w:rsid w:val="004A69CD"/>
    <w:rsid w:val="004A6B6B"/>
    <w:rsid w:val="004B022B"/>
    <w:rsid w:val="004B12F8"/>
    <w:rsid w:val="004B2910"/>
    <w:rsid w:val="004B29E4"/>
    <w:rsid w:val="004B2F4C"/>
    <w:rsid w:val="004B3637"/>
    <w:rsid w:val="004B3786"/>
    <w:rsid w:val="004B3908"/>
    <w:rsid w:val="004B4479"/>
    <w:rsid w:val="004B470E"/>
    <w:rsid w:val="004B5182"/>
    <w:rsid w:val="004B5195"/>
    <w:rsid w:val="004B5349"/>
    <w:rsid w:val="004B57A2"/>
    <w:rsid w:val="004B6AFD"/>
    <w:rsid w:val="004B7702"/>
    <w:rsid w:val="004B7E70"/>
    <w:rsid w:val="004C05B9"/>
    <w:rsid w:val="004C1164"/>
    <w:rsid w:val="004C4496"/>
    <w:rsid w:val="004C7034"/>
    <w:rsid w:val="004C7280"/>
    <w:rsid w:val="004D068B"/>
    <w:rsid w:val="004D1857"/>
    <w:rsid w:val="004D58CC"/>
    <w:rsid w:val="004D6208"/>
    <w:rsid w:val="004D6A0D"/>
    <w:rsid w:val="004D76C6"/>
    <w:rsid w:val="004D7FED"/>
    <w:rsid w:val="004E01A7"/>
    <w:rsid w:val="004E12A2"/>
    <w:rsid w:val="004E21CB"/>
    <w:rsid w:val="004E2332"/>
    <w:rsid w:val="004E2795"/>
    <w:rsid w:val="004E2BE4"/>
    <w:rsid w:val="004E2EF0"/>
    <w:rsid w:val="004E3453"/>
    <w:rsid w:val="004E3553"/>
    <w:rsid w:val="004E3C13"/>
    <w:rsid w:val="004E54CB"/>
    <w:rsid w:val="004E5CE5"/>
    <w:rsid w:val="004E7451"/>
    <w:rsid w:val="004E784C"/>
    <w:rsid w:val="004F1423"/>
    <w:rsid w:val="004F2534"/>
    <w:rsid w:val="004F2721"/>
    <w:rsid w:val="004F2D33"/>
    <w:rsid w:val="004F4784"/>
    <w:rsid w:val="004F5675"/>
    <w:rsid w:val="004F5E6D"/>
    <w:rsid w:val="005008E7"/>
    <w:rsid w:val="00500B68"/>
    <w:rsid w:val="00501CD5"/>
    <w:rsid w:val="0050223D"/>
    <w:rsid w:val="005030AB"/>
    <w:rsid w:val="005041B9"/>
    <w:rsid w:val="00504E49"/>
    <w:rsid w:val="0050595C"/>
    <w:rsid w:val="00507094"/>
    <w:rsid w:val="005109F5"/>
    <w:rsid w:val="00510BF1"/>
    <w:rsid w:val="00511265"/>
    <w:rsid w:val="00512C72"/>
    <w:rsid w:val="00513645"/>
    <w:rsid w:val="00514313"/>
    <w:rsid w:val="005143F2"/>
    <w:rsid w:val="005145E1"/>
    <w:rsid w:val="00516215"/>
    <w:rsid w:val="005172A9"/>
    <w:rsid w:val="00517F1E"/>
    <w:rsid w:val="00520F6A"/>
    <w:rsid w:val="00521933"/>
    <w:rsid w:val="00521A9E"/>
    <w:rsid w:val="00521EB9"/>
    <w:rsid w:val="00522612"/>
    <w:rsid w:val="00524360"/>
    <w:rsid w:val="005244B2"/>
    <w:rsid w:val="00524B36"/>
    <w:rsid w:val="005259AD"/>
    <w:rsid w:val="00525EAB"/>
    <w:rsid w:val="005261A3"/>
    <w:rsid w:val="00526AD4"/>
    <w:rsid w:val="00530BFA"/>
    <w:rsid w:val="00532781"/>
    <w:rsid w:val="00533F68"/>
    <w:rsid w:val="00535560"/>
    <w:rsid w:val="00535768"/>
    <w:rsid w:val="005402C3"/>
    <w:rsid w:val="00541785"/>
    <w:rsid w:val="0054195A"/>
    <w:rsid w:val="0054331D"/>
    <w:rsid w:val="00544C5F"/>
    <w:rsid w:val="00545E1A"/>
    <w:rsid w:val="00545E9C"/>
    <w:rsid w:val="00546696"/>
    <w:rsid w:val="00550766"/>
    <w:rsid w:val="005521CE"/>
    <w:rsid w:val="005524B2"/>
    <w:rsid w:val="005543CA"/>
    <w:rsid w:val="005550F4"/>
    <w:rsid w:val="00557AB6"/>
    <w:rsid w:val="0056110F"/>
    <w:rsid w:val="005617AC"/>
    <w:rsid w:val="005620B9"/>
    <w:rsid w:val="0056218D"/>
    <w:rsid w:val="00562662"/>
    <w:rsid w:val="00562C25"/>
    <w:rsid w:val="00565425"/>
    <w:rsid w:val="00570ACC"/>
    <w:rsid w:val="005713C7"/>
    <w:rsid w:val="00571DB4"/>
    <w:rsid w:val="00571EB9"/>
    <w:rsid w:val="005721EA"/>
    <w:rsid w:val="00572A0F"/>
    <w:rsid w:val="00572BB8"/>
    <w:rsid w:val="0057331A"/>
    <w:rsid w:val="00573584"/>
    <w:rsid w:val="005736BA"/>
    <w:rsid w:val="005740EF"/>
    <w:rsid w:val="00574F88"/>
    <w:rsid w:val="00574FCE"/>
    <w:rsid w:val="005759C1"/>
    <w:rsid w:val="00575A52"/>
    <w:rsid w:val="0057603C"/>
    <w:rsid w:val="0057659C"/>
    <w:rsid w:val="00576920"/>
    <w:rsid w:val="00577926"/>
    <w:rsid w:val="005812EE"/>
    <w:rsid w:val="00581ACF"/>
    <w:rsid w:val="0058463D"/>
    <w:rsid w:val="00587310"/>
    <w:rsid w:val="00587E12"/>
    <w:rsid w:val="00590A51"/>
    <w:rsid w:val="0059195B"/>
    <w:rsid w:val="00591A6A"/>
    <w:rsid w:val="00591B25"/>
    <w:rsid w:val="00592593"/>
    <w:rsid w:val="00593217"/>
    <w:rsid w:val="00593632"/>
    <w:rsid w:val="00594BC0"/>
    <w:rsid w:val="005955EE"/>
    <w:rsid w:val="00597D53"/>
    <w:rsid w:val="005A02F4"/>
    <w:rsid w:val="005A0576"/>
    <w:rsid w:val="005A0CCE"/>
    <w:rsid w:val="005A29C7"/>
    <w:rsid w:val="005A3BB8"/>
    <w:rsid w:val="005A434E"/>
    <w:rsid w:val="005A50D1"/>
    <w:rsid w:val="005A537F"/>
    <w:rsid w:val="005A6248"/>
    <w:rsid w:val="005A746C"/>
    <w:rsid w:val="005A7CEA"/>
    <w:rsid w:val="005B149F"/>
    <w:rsid w:val="005B1679"/>
    <w:rsid w:val="005B2D0C"/>
    <w:rsid w:val="005B3556"/>
    <w:rsid w:val="005B4E66"/>
    <w:rsid w:val="005B582D"/>
    <w:rsid w:val="005B6692"/>
    <w:rsid w:val="005B6B2B"/>
    <w:rsid w:val="005B6D93"/>
    <w:rsid w:val="005C0F67"/>
    <w:rsid w:val="005C1905"/>
    <w:rsid w:val="005C1E2B"/>
    <w:rsid w:val="005C2537"/>
    <w:rsid w:val="005C25ED"/>
    <w:rsid w:val="005C30A6"/>
    <w:rsid w:val="005C526E"/>
    <w:rsid w:val="005C7713"/>
    <w:rsid w:val="005C7F91"/>
    <w:rsid w:val="005D1302"/>
    <w:rsid w:val="005D169A"/>
    <w:rsid w:val="005D2AF6"/>
    <w:rsid w:val="005D2DBE"/>
    <w:rsid w:val="005D3BB6"/>
    <w:rsid w:val="005D41CC"/>
    <w:rsid w:val="005D4359"/>
    <w:rsid w:val="005D45A6"/>
    <w:rsid w:val="005D4695"/>
    <w:rsid w:val="005D4867"/>
    <w:rsid w:val="005D4E1D"/>
    <w:rsid w:val="005D535B"/>
    <w:rsid w:val="005D552F"/>
    <w:rsid w:val="005D65F8"/>
    <w:rsid w:val="005D754E"/>
    <w:rsid w:val="005D7881"/>
    <w:rsid w:val="005D7A79"/>
    <w:rsid w:val="005D7C7E"/>
    <w:rsid w:val="005D7D4C"/>
    <w:rsid w:val="005E0BC8"/>
    <w:rsid w:val="005E1696"/>
    <w:rsid w:val="005E2249"/>
    <w:rsid w:val="005E24B9"/>
    <w:rsid w:val="005E2B96"/>
    <w:rsid w:val="005E2C3D"/>
    <w:rsid w:val="005E3CFB"/>
    <w:rsid w:val="005E4625"/>
    <w:rsid w:val="005E4EA5"/>
    <w:rsid w:val="005E4EA6"/>
    <w:rsid w:val="005E763C"/>
    <w:rsid w:val="005F130D"/>
    <w:rsid w:val="005F3F05"/>
    <w:rsid w:val="005F68F9"/>
    <w:rsid w:val="005F6C07"/>
    <w:rsid w:val="005F7608"/>
    <w:rsid w:val="00600E6B"/>
    <w:rsid w:val="006013CD"/>
    <w:rsid w:val="00601B9C"/>
    <w:rsid w:val="00602083"/>
    <w:rsid w:val="00602298"/>
    <w:rsid w:val="006043D5"/>
    <w:rsid w:val="006046AC"/>
    <w:rsid w:val="006054D4"/>
    <w:rsid w:val="0060693E"/>
    <w:rsid w:val="00606D13"/>
    <w:rsid w:val="006105EA"/>
    <w:rsid w:val="0061157C"/>
    <w:rsid w:val="0061185F"/>
    <w:rsid w:val="00612DD4"/>
    <w:rsid w:val="0061363B"/>
    <w:rsid w:val="00613EA1"/>
    <w:rsid w:val="0061551E"/>
    <w:rsid w:val="006163F2"/>
    <w:rsid w:val="0062100E"/>
    <w:rsid w:val="00621590"/>
    <w:rsid w:val="0062193C"/>
    <w:rsid w:val="0062242A"/>
    <w:rsid w:val="00622613"/>
    <w:rsid w:val="0062344D"/>
    <w:rsid w:val="00623475"/>
    <w:rsid w:val="00623C86"/>
    <w:rsid w:val="00625267"/>
    <w:rsid w:val="00625A1A"/>
    <w:rsid w:val="0062721C"/>
    <w:rsid w:val="00630099"/>
    <w:rsid w:val="00630601"/>
    <w:rsid w:val="00630646"/>
    <w:rsid w:val="00632654"/>
    <w:rsid w:val="006326FB"/>
    <w:rsid w:val="00632D23"/>
    <w:rsid w:val="00632E22"/>
    <w:rsid w:val="006339B2"/>
    <w:rsid w:val="00636571"/>
    <w:rsid w:val="00636AFA"/>
    <w:rsid w:val="00636DE3"/>
    <w:rsid w:val="00636F5C"/>
    <w:rsid w:val="00636FB5"/>
    <w:rsid w:val="0064078C"/>
    <w:rsid w:val="00640A1E"/>
    <w:rsid w:val="00640D20"/>
    <w:rsid w:val="006428E3"/>
    <w:rsid w:val="00642DD0"/>
    <w:rsid w:val="006431CB"/>
    <w:rsid w:val="00644B86"/>
    <w:rsid w:val="006455B0"/>
    <w:rsid w:val="00647040"/>
    <w:rsid w:val="00650E57"/>
    <w:rsid w:val="0065109E"/>
    <w:rsid w:val="00651A4D"/>
    <w:rsid w:val="00652611"/>
    <w:rsid w:val="0065262F"/>
    <w:rsid w:val="0065359E"/>
    <w:rsid w:val="00655209"/>
    <w:rsid w:val="006564BE"/>
    <w:rsid w:val="00656C4B"/>
    <w:rsid w:val="00657222"/>
    <w:rsid w:val="006603D4"/>
    <w:rsid w:val="00660F76"/>
    <w:rsid w:val="006611E6"/>
    <w:rsid w:val="00661D45"/>
    <w:rsid w:val="00663AA7"/>
    <w:rsid w:val="0066438B"/>
    <w:rsid w:val="00664550"/>
    <w:rsid w:val="00664659"/>
    <w:rsid w:val="006649A8"/>
    <w:rsid w:val="006673FC"/>
    <w:rsid w:val="0066775C"/>
    <w:rsid w:val="006677C2"/>
    <w:rsid w:val="00670638"/>
    <w:rsid w:val="006724BA"/>
    <w:rsid w:val="00672875"/>
    <w:rsid w:val="00673C07"/>
    <w:rsid w:val="00673D81"/>
    <w:rsid w:val="00675336"/>
    <w:rsid w:val="006753BF"/>
    <w:rsid w:val="0067617D"/>
    <w:rsid w:val="00677397"/>
    <w:rsid w:val="00677E88"/>
    <w:rsid w:val="00677F49"/>
    <w:rsid w:val="00680D6C"/>
    <w:rsid w:val="00681CD3"/>
    <w:rsid w:val="0068258D"/>
    <w:rsid w:val="00682F26"/>
    <w:rsid w:val="00683C7D"/>
    <w:rsid w:val="006846C6"/>
    <w:rsid w:val="00684BD0"/>
    <w:rsid w:val="0068578D"/>
    <w:rsid w:val="006860D0"/>
    <w:rsid w:val="00686BB3"/>
    <w:rsid w:val="00687A8A"/>
    <w:rsid w:val="00690004"/>
    <w:rsid w:val="00690A8E"/>
    <w:rsid w:val="006912E7"/>
    <w:rsid w:val="006918E2"/>
    <w:rsid w:val="0069304A"/>
    <w:rsid w:val="00694DBF"/>
    <w:rsid w:val="00695D47"/>
    <w:rsid w:val="006967EA"/>
    <w:rsid w:val="00696BE6"/>
    <w:rsid w:val="00697180"/>
    <w:rsid w:val="00697FA0"/>
    <w:rsid w:val="006A0A58"/>
    <w:rsid w:val="006A1DEB"/>
    <w:rsid w:val="006A1E76"/>
    <w:rsid w:val="006A2F6E"/>
    <w:rsid w:val="006A3417"/>
    <w:rsid w:val="006A4148"/>
    <w:rsid w:val="006A638C"/>
    <w:rsid w:val="006A65BC"/>
    <w:rsid w:val="006A7982"/>
    <w:rsid w:val="006A7B79"/>
    <w:rsid w:val="006A7E15"/>
    <w:rsid w:val="006B1DF9"/>
    <w:rsid w:val="006B312F"/>
    <w:rsid w:val="006B4435"/>
    <w:rsid w:val="006B5959"/>
    <w:rsid w:val="006B5E45"/>
    <w:rsid w:val="006B7C84"/>
    <w:rsid w:val="006C0155"/>
    <w:rsid w:val="006C1639"/>
    <w:rsid w:val="006C201D"/>
    <w:rsid w:val="006C3D25"/>
    <w:rsid w:val="006C4734"/>
    <w:rsid w:val="006C5CCF"/>
    <w:rsid w:val="006C7B84"/>
    <w:rsid w:val="006C7C25"/>
    <w:rsid w:val="006D0AE4"/>
    <w:rsid w:val="006D0C96"/>
    <w:rsid w:val="006D15F4"/>
    <w:rsid w:val="006D16CD"/>
    <w:rsid w:val="006D18CB"/>
    <w:rsid w:val="006D3202"/>
    <w:rsid w:val="006D45AE"/>
    <w:rsid w:val="006D54EC"/>
    <w:rsid w:val="006D6450"/>
    <w:rsid w:val="006E045A"/>
    <w:rsid w:val="006E0BEF"/>
    <w:rsid w:val="006E141D"/>
    <w:rsid w:val="006E23B0"/>
    <w:rsid w:val="006E430A"/>
    <w:rsid w:val="006E48BE"/>
    <w:rsid w:val="006E5947"/>
    <w:rsid w:val="006E624C"/>
    <w:rsid w:val="006E68FD"/>
    <w:rsid w:val="006E7059"/>
    <w:rsid w:val="006F0596"/>
    <w:rsid w:val="006F189A"/>
    <w:rsid w:val="006F2579"/>
    <w:rsid w:val="006F2608"/>
    <w:rsid w:val="006F45F8"/>
    <w:rsid w:val="006F5AC8"/>
    <w:rsid w:val="006F5F2B"/>
    <w:rsid w:val="006F5FF5"/>
    <w:rsid w:val="006F7746"/>
    <w:rsid w:val="0070041D"/>
    <w:rsid w:val="007004FB"/>
    <w:rsid w:val="0070116A"/>
    <w:rsid w:val="00701E8A"/>
    <w:rsid w:val="00702653"/>
    <w:rsid w:val="007033D6"/>
    <w:rsid w:val="007041A6"/>
    <w:rsid w:val="00704BE9"/>
    <w:rsid w:val="00705050"/>
    <w:rsid w:val="00705C0A"/>
    <w:rsid w:val="00706179"/>
    <w:rsid w:val="007072AC"/>
    <w:rsid w:val="00712B03"/>
    <w:rsid w:val="0071331B"/>
    <w:rsid w:val="00713A5D"/>
    <w:rsid w:val="007147F7"/>
    <w:rsid w:val="00714D75"/>
    <w:rsid w:val="00714D99"/>
    <w:rsid w:val="0071529A"/>
    <w:rsid w:val="007156E0"/>
    <w:rsid w:val="00715F5E"/>
    <w:rsid w:val="007162E3"/>
    <w:rsid w:val="0071653A"/>
    <w:rsid w:val="007173E1"/>
    <w:rsid w:val="0072022B"/>
    <w:rsid w:val="0072162E"/>
    <w:rsid w:val="007223A8"/>
    <w:rsid w:val="007225EC"/>
    <w:rsid w:val="00722782"/>
    <w:rsid w:val="0072393A"/>
    <w:rsid w:val="00726610"/>
    <w:rsid w:val="00730C52"/>
    <w:rsid w:val="00730F24"/>
    <w:rsid w:val="00730F40"/>
    <w:rsid w:val="0073196E"/>
    <w:rsid w:val="00732DCF"/>
    <w:rsid w:val="007333D2"/>
    <w:rsid w:val="007340AF"/>
    <w:rsid w:val="00734296"/>
    <w:rsid w:val="00734738"/>
    <w:rsid w:val="00735F2C"/>
    <w:rsid w:val="007360B0"/>
    <w:rsid w:val="00736664"/>
    <w:rsid w:val="00736D3C"/>
    <w:rsid w:val="00736DFE"/>
    <w:rsid w:val="00736E68"/>
    <w:rsid w:val="00737CBB"/>
    <w:rsid w:val="0074084E"/>
    <w:rsid w:val="00740BEC"/>
    <w:rsid w:val="00744400"/>
    <w:rsid w:val="0074462B"/>
    <w:rsid w:val="00745F60"/>
    <w:rsid w:val="007467D6"/>
    <w:rsid w:val="00747DFE"/>
    <w:rsid w:val="00750B35"/>
    <w:rsid w:val="00750DBB"/>
    <w:rsid w:val="007526F5"/>
    <w:rsid w:val="007529B1"/>
    <w:rsid w:val="00752CFF"/>
    <w:rsid w:val="00753A1A"/>
    <w:rsid w:val="007545D4"/>
    <w:rsid w:val="007546E8"/>
    <w:rsid w:val="007555B8"/>
    <w:rsid w:val="00756D59"/>
    <w:rsid w:val="00756F54"/>
    <w:rsid w:val="0076049B"/>
    <w:rsid w:val="00760533"/>
    <w:rsid w:val="00760BC9"/>
    <w:rsid w:val="007618BC"/>
    <w:rsid w:val="00761A37"/>
    <w:rsid w:val="00762C0A"/>
    <w:rsid w:val="007633C2"/>
    <w:rsid w:val="00765C4E"/>
    <w:rsid w:val="00765C7C"/>
    <w:rsid w:val="00765CA2"/>
    <w:rsid w:val="00770210"/>
    <w:rsid w:val="0077087D"/>
    <w:rsid w:val="0077093B"/>
    <w:rsid w:val="0077111B"/>
    <w:rsid w:val="00773FF6"/>
    <w:rsid w:val="00774EFA"/>
    <w:rsid w:val="00777B4E"/>
    <w:rsid w:val="00783085"/>
    <w:rsid w:val="00783CF2"/>
    <w:rsid w:val="00784104"/>
    <w:rsid w:val="0078464F"/>
    <w:rsid w:val="007851B4"/>
    <w:rsid w:val="007867DC"/>
    <w:rsid w:val="00787B22"/>
    <w:rsid w:val="00787DD5"/>
    <w:rsid w:val="00787E4E"/>
    <w:rsid w:val="00787FB8"/>
    <w:rsid w:val="00791736"/>
    <w:rsid w:val="00794EE0"/>
    <w:rsid w:val="00794F02"/>
    <w:rsid w:val="007954D8"/>
    <w:rsid w:val="00796C61"/>
    <w:rsid w:val="0079746C"/>
    <w:rsid w:val="007976AC"/>
    <w:rsid w:val="007A0534"/>
    <w:rsid w:val="007A0EAE"/>
    <w:rsid w:val="007A13F3"/>
    <w:rsid w:val="007A1C31"/>
    <w:rsid w:val="007A3BFA"/>
    <w:rsid w:val="007A409B"/>
    <w:rsid w:val="007A45D5"/>
    <w:rsid w:val="007A4B76"/>
    <w:rsid w:val="007A5C08"/>
    <w:rsid w:val="007A5D54"/>
    <w:rsid w:val="007A66EB"/>
    <w:rsid w:val="007A7AAE"/>
    <w:rsid w:val="007A7F44"/>
    <w:rsid w:val="007B0BF9"/>
    <w:rsid w:val="007B14BD"/>
    <w:rsid w:val="007B220D"/>
    <w:rsid w:val="007B2E3E"/>
    <w:rsid w:val="007B3329"/>
    <w:rsid w:val="007B3F24"/>
    <w:rsid w:val="007B4149"/>
    <w:rsid w:val="007B5082"/>
    <w:rsid w:val="007B5A38"/>
    <w:rsid w:val="007B6B26"/>
    <w:rsid w:val="007B6C4B"/>
    <w:rsid w:val="007B7BBD"/>
    <w:rsid w:val="007C0DCA"/>
    <w:rsid w:val="007C18A9"/>
    <w:rsid w:val="007C203F"/>
    <w:rsid w:val="007C4FCB"/>
    <w:rsid w:val="007C53CB"/>
    <w:rsid w:val="007C7672"/>
    <w:rsid w:val="007C7B79"/>
    <w:rsid w:val="007D22B5"/>
    <w:rsid w:val="007D25F2"/>
    <w:rsid w:val="007D30DC"/>
    <w:rsid w:val="007D313B"/>
    <w:rsid w:val="007D33AB"/>
    <w:rsid w:val="007D352F"/>
    <w:rsid w:val="007D4E75"/>
    <w:rsid w:val="007D678D"/>
    <w:rsid w:val="007D7009"/>
    <w:rsid w:val="007E04F4"/>
    <w:rsid w:val="007E1334"/>
    <w:rsid w:val="007E1438"/>
    <w:rsid w:val="007E16F9"/>
    <w:rsid w:val="007E2C2C"/>
    <w:rsid w:val="007E2FB1"/>
    <w:rsid w:val="007E327E"/>
    <w:rsid w:val="007E3ABB"/>
    <w:rsid w:val="007E5E60"/>
    <w:rsid w:val="007F000A"/>
    <w:rsid w:val="007F061E"/>
    <w:rsid w:val="007F1E5D"/>
    <w:rsid w:val="007F2478"/>
    <w:rsid w:val="007F4BE6"/>
    <w:rsid w:val="007F4D55"/>
    <w:rsid w:val="007F4D57"/>
    <w:rsid w:val="007F60F3"/>
    <w:rsid w:val="007F6A97"/>
    <w:rsid w:val="008004D0"/>
    <w:rsid w:val="00800D5C"/>
    <w:rsid w:val="00801E66"/>
    <w:rsid w:val="008030D1"/>
    <w:rsid w:val="00803113"/>
    <w:rsid w:val="0080467B"/>
    <w:rsid w:val="00806277"/>
    <w:rsid w:val="00806C6B"/>
    <w:rsid w:val="00807339"/>
    <w:rsid w:val="008075B5"/>
    <w:rsid w:val="0080777F"/>
    <w:rsid w:val="008078AE"/>
    <w:rsid w:val="00811296"/>
    <w:rsid w:val="00811D36"/>
    <w:rsid w:val="00813603"/>
    <w:rsid w:val="00813ACD"/>
    <w:rsid w:val="00814FC0"/>
    <w:rsid w:val="00815A13"/>
    <w:rsid w:val="008164A4"/>
    <w:rsid w:val="00816BB7"/>
    <w:rsid w:val="00816CE3"/>
    <w:rsid w:val="00817D34"/>
    <w:rsid w:val="00817F0D"/>
    <w:rsid w:val="00820BB4"/>
    <w:rsid w:val="0082274F"/>
    <w:rsid w:val="008247BA"/>
    <w:rsid w:val="00824E48"/>
    <w:rsid w:val="008266CC"/>
    <w:rsid w:val="008266EC"/>
    <w:rsid w:val="00830789"/>
    <w:rsid w:val="00831805"/>
    <w:rsid w:val="008324C2"/>
    <w:rsid w:val="00833036"/>
    <w:rsid w:val="00834CBC"/>
    <w:rsid w:val="008379D5"/>
    <w:rsid w:val="00837AAE"/>
    <w:rsid w:val="00840104"/>
    <w:rsid w:val="008403DA"/>
    <w:rsid w:val="008410F9"/>
    <w:rsid w:val="0084173A"/>
    <w:rsid w:val="008418A6"/>
    <w:rsid w:val="00842188"/>
    <w:rsid w:val="0084222F"/>
    <w:rsid w:val="008451C3"/>
    <w:rsid w:val="00845468"/>
    <w:rsid w:val="00845888"/>
    <w:rsid w:val="008467C8"/>
    <w:rsid w:val="00847680"/>
    <w:rsid w:val="00847C39"/>
    <w:rsid w:val="00850726"/>
    <w:rsid w:val="00850DDF"/>
    <w:rsid w:val="00850E95"/>
    <w:rsid w:val="00851575"/>
    <w:rsid w:val="008532ED"/>
    <w:rsid w:val="008546C4"/>
    <w:rsid w:val="008547EE"/>
    <w:rsid w:val="00854CA4"/>
    <w:rsid w:val="00860366"/>
    <w:rsid w:val="00860881"/>
    <w:rsid w:val="00860EC0"/>
    <w:rsid w:val="008619B6"/>
    <w:rsid w:val="00862BA4"/>
    <w:rsid w:val="00864538"/>
    <w:rsid w:val="00864EB1"/>
    <w:rsid w:val="0086679B"/>
    <w:rsid w:val="00866C7A"/>
    <w:rsid w:val="00867B24"/>
    <w:rsid w:val="00870F4A"/>
    <w:rsid w:val="00871C07"/>
    <w:rsid w:val="00872B5E"/>
    <w:rsid w:val="00873993"/>
    <w:rsid w:val="00875C7B"/>
    <w:rsid w:val="00876FA7"/>
    <w:rsid w:val="008775DE"/>
    <w:rsid w:val="00881A36"/>
    <w:rsid w:val="00882D93"/>
    <w:rsid w:val="00882E2A"/>
    <w:rsid w:val="0088314F"/>
    <w:rsid w:val="00884F11"/>
    <w:rsid w:val="00885447"/>
    <w:rsid w:val="008863EA"/>
    <w:rsid w:val="00886BA9"/>
    <w:rsid w:val="00890718"/>
    <w:rsid w:val="00892777"/>
    <w:rsid w:val="00893191"/>
    <w:rsid w:val="00894273"/>
    <w:rsid w:val="0089465F"/>
    <w:rsid w:val="008954D3"/>
    <w:rsid w:val="00895F3D"/>
    <w:rsid w:val="00896109"/>
    <w:rsid w:val="00896D20"/>
    <w:rsid w:val="0089704B"/>
    <w:rsid w:val="008A239F"/>
    <w:rsid w:val="008A28B2"/>
    <w:rsid w:val="008A373D"/>
    <w:rsid w:val="008A5179"/>
    <w:rsid w:val="008A5CE7"/>
    <w:rsid w:val="008A6137"/>
    <w:rsid w:val="008A750A"/>
    <w:rsid w:val="008B039C"/>
    <w:rsid w:val="008B042A"/>
    <w:rsid w:val="008B2FFE"/>
    <w:rsid w:val="008B30C4"/>
    <w:rsid w:val="008B3462"/>
    <w:rsid w:val="008B34FF"/>
    <w:rsid w:val="008B454A"/>
    <w:rsid w:val="008B5432"/>
    <w:rsid w:val="008B55EA"/>
    <w:rsid w:val="008B5D53"/>
    <w:rsid w:val="008B6C25"/>
    <w:rsid w:val="008B6F55"/>
    <w:rsid w:val="008C01E3"/>
    <w:rsid w:val="008C18BD"/>
    <w:rsid w:val="008C2290"/>
    <w:rsid w:val="008C3F90"/>
    <w:rsid w:val="008C5B2C"/>
    <w:rsid w:val="008C6870"/>
    <w:rsid w:val="008C6907"/>
    <w:rsid w:val="008C7B8C"/>
    <w:rsid w:val="008D107F"/>
    <w:rsid w:val="008D2297"/>
    <w:rsid w:val="008D231C"/>
    <w:rsid w:val="008D29E0"/>
    <w:rsid w:val="008D3179"/>
    <w:rsid w:val="008D31D0"/>
    <w:rsid w:val="008D3C38"/>
    <w:rsid w:val="008D40A3"/>
    <w:rsid w:val="008D7C36"/>
    <w:rsid w:val="008E0514"/>
    <w:rsid w:val="008E0B82"/>
    <w:rsid w:val="008E15FB"/>
    <w:rsid w:val="008E2674"/>
    <w:rsid w:val="008E26C5"/>
    <w:rsid w:val="008E2F11"/>
    <w:rsid w:val="008E35E1"/>
    <w:rsid w:val="008E4B84"/>
    <w:rsid w:val="008E5C9F"/>
    <w:rsid w:val="008E641E"/>
    <w:rsid w:val="008E6621"/>
    <w:rsid w:val="008E684B"/>
    <w:rsid w:val="008E7818"/>
    <w:rsid w:val="008F02BA"/>
    <w:rsid w:val="008F06F3"/>
    <w:rsid w:val="008F2156"/>
    <w:rsid w:val="008F2896"/>
    <w:rsid w:val="008F339D"/>
    <w:rsid w:val="008F434F"/>
    <w:rsid w:val="008F4C53"/>
    <w:rsid w:val="008F60ED"/>
    <w:rsid w:val="00900D0B"/>
    <w:rsid w:val="0090126C"/>
    <w:rsid w:val="00901B46"/>
    <w:rsid w:val="00904DB9"/>
    <w:rsid w:val="00906A5C"/>
    <w:rsid w:val="00907C13"/>
    <w:rsid w:val="00910B99"/>
    <w:rsid w:val="009114DB"/>
    <w:rsid w:val="0091402F"/>
    <w:rsid w:val="00914FE8"/>
    <w:rsid w:val="0091671C"/>
    <w:rsid w:val="00916F58"/>
    <w:rsid w:val="009179E3"/>
    <w:rsid w:val="009208BE"/>
    <w:rsid w:val="0092127C"/>
    <w:rsid w:val="00922335"/>
    <w:rsid w:val="0092249C"/>
    <w:rsid w:val="00922C99"/>
    <w:rsid w:val="00922D9A"/>
    <w:rsid w:val="009236B1"/>
    <w:rsid w:val="009247C5"/>
    <w:rsid w:val="00924E19"/>
    <w:rsid w:val="00926941"/>
    <w:rsid w:val="00926A68"/>
    <w:rsid w:val="00927F1F"/>
    <w:rsid w:val="00930108"/>
    <w:rsid w:val="00931E51"/>
    <w:rsid w:val="0093220B"/>
    <w:rsid w:val="0093242B"/>
    <w:rsid w:val="009340CC"/>
    <w:rsid w:val="00936341"/>
    <w:rsid w:val="00936B0B"/>
    <w:rsid w:val="00937339"/>
    <w:rsid w:val="009378A5"/>
    <w:rsid w:val="0094007A"/>
    <w:rsid w:val="00940204"/>
    <w:rsid w:val="00944A0D"/>
    <w:rsid w:val="00945502"/>
    <w:rsid w:val="00946499"/>
    <w:rsid w:val="0094687D"/>
    <w:rsid w:val="009501F7"/>
    <w:rsid w:val="00950BD9"/>
    <w:rsid w:val="00950E9A"/>
    <w:rsid w:val="0095139F"/>
    <w:rsid w:val="009517BC"/>
    <w:rsid w:val="00952366"/>
    <w:rsid w:val="00953B1F"/>
    <w:rsid w:val="00955BE8"/>
    <w:rsid w:val="00957925"/>
    <w:rsid w:val="0096008D"/>
    <w:rsid w:val="00960517"/>
    <w:rsid w:val="00960789"/>
    <w:rsid w:val="009618A9"/>
    <w:rsid w:val="00961CDC"/>
    <w:rsid w:val="009621A8"/>
    <w:rsid w:val="00962A47"/>
    <w:rsid w:val="009631CC"/>
    <w:rsid w:val="009631EC"/>
    <w:rsid w:val="0096492F"/>
    <w:rsid w:val="0096493D"/>
    <w:rsid w:val="00964C28"/>
    <w:rsid w:val="0096532C"/>
    <w:rsid w:val="00965A70"/>
    <w:rsid w:val="00966636"/>
    <w:rsid w:val="00966996"/>
    <w:rsid w:val="00966B8A"/>
    <w:rsid w:val="00966C3D"/>
    <w:rsid w:val="00966F2A"/>
    <w:rsid w:val="0096761E"/>
    <w:rsid w:val="009700DA"/>
    <w:rsid w:val="0097272F"/>
    <w:rsid w:val="00975940"/>
    <w:rsid w:val="009763C0"/>
    <w:rsid w:val="00977E5D"/>
    <w:rsid w:val="0098011A"/>
    <w:rsid w:val="00980BFF"/>
    <w:rsid w:val="00980F09"/>
    <w:rsid w:val="00981058"/>
    <w:rsid w:val="00984AB5"/>
    <w:rsid w:val="00985A6F"/>
    <w:rsid w:val="00985B21"/>
    <w:rsid w:val="00985C34"/>
    <w:rsid w:val="00987500"/>
    <w:rsid w:val="00990507"/>
    <w:rsid w:val="009909C4"/>
    <w:rsid w:val="00991472"/>
    <w:rsid w:val="009918DF"/>
    <w:rsid w:val="0099324E"/>
    <w:rsid w:val="009932A3"/>
    <w:rsid w:val="0099376E"/>
    <w:rsid w:val="009951A0"/>
    <w:rsid w:val="00995E1A"/>
    <w:rsid w:val="00996142"/>
    <w:rsid w:val="00996BC2"/>
    <w:rsid w:val="009970A5"/>
    <w:rsid w:val="009A029D"/>
    <w:rsid w:val="009A0911"/>
    <w:rsid w:val="009A0A56"/>
    <w:rsid w:val="009A155E"/>
    <w:rsid w:val="009A1D2F"/>
    <w:rsid w:val="009A2A4E"/>
    <w:rsid w:val="009A300E"/>
    <w:rsid w:val="009A3465"/>
    <w:rsid w:val="009A5D4C"/>
    <w:rsid w:val="009B1799"/>
    <w:rsid w:val="009B5141"/>
    <w:rsid w:val="009B6200"/>
    <w:rsid w:val="009B7222"/>
    <w:rsid w:val="009B73BD"/>
    <w:rsid w:val="009B7644"/>
    <w:rsid w:val="009B7CBC"/>
    <w:rsid w:val="009C0A54"/>
    <w:rsid w:val="009C1A4F"/>
    <w:rsid w:val="009C1AB2"/>
    <w:rsid w:val="009C4053"/>
    <w:rsid w:val="009C428A"/>
    <w:rsid w:val="009C5131"/>
    <w:rsid w:val="009C5D45"/>
    <w:rsid w:val="009C6E21"/>
    <w:rsid w:val="009C70D1"/>
    <w:rsid w:val="009D00DA"/>
    <w:rsid w:val="009D1743"/>
    <w:rsid w:val="009D1A1D"/>
    <w:rsid w:val="009D28AD"/>
    <w:rsid w:val="009D29EC"/>
    <w:rsid w:val="009D316D"/>
    <w:rsid w:val="009D4E92"/>
    <w:rsid w:val="009E078C"/>
    <w:rsid w:val="009E0DCB"/>
    <w:rsid w:val="009E1131"/>
    <w:rsid w:val="009E1C39"/>
    <w:rsid w:val="009E3F5A"/>
    <w:rsid w:val="009E427B"/>
    <w:rsid w:val="009E4284"/>
    <w:rsid w:val="009E622E"/>
    <w:rsid w:val="009E7152"/>
    <w:rsid w:val="009E754F"/>
    <w:rsid w:val="009F068A"/>
    <w:rsid w:val="009F1A9D"/>
    <w:rsid w:val="009F1D59"/>
    <w:rsid w:val="009F282E"/>
    <w:rsid w:val="009F28E8"/>
    <w:rsid w:val="009F2946"/>
    <w:rsid w:val="009F379B"/>
    <w:rsid w:val="009F4082"/>
    <w:rsid w:val="009F447C"/>
    <w:rsid w:val="009F4690"/>
    <w:rsid w:val="009F4AAC"/>
    <w:rsid w:val="009F4C2A"/>
    <w:rsid w:val="009F541F"/>
    <w:rsid w:val="009F5CF7"/>
    <w:rsid w:val="009F5EE3"/>
    <w:rsid w:val="009F68E8"/>
    <w:rsid w:val="009F6A22"/>
    <w:rsid w:val="009F73DD"/>
    <w:rsid w:val="00A016B0"/>
    <w:rsid w:val="00A01BED"/>
    <w:rsid w:val="00A02A47"/>
    <w:rsid w:val="00A02B6E"/>
    <w:rsid w:val="00A03822"/>
    <w:rsid w:val="00A04317"/>
    <w:rsid w:val="00A045E1"/>
    <w:rsid w:val="00A04AE3"/>
    <w:rsid w:val="00A04CE1"/>
    <w:rsid w:val="00A04D09"/>
    <w:rsid w:val="00A051F9"/>
    <w:rsid w:val="00A05498"/>
    <w:rsid w:val="00A0600B"/>
    <w:rsid w:val="00A06A58"/>
    <w:rsid w:val="00A06FAE"/>
    <w:rsid w:val="00A07BAD"/>
    <w:rsid w:val="00A07C37"/>
    <w:rsid w:val="00A10255"/>
    <w:rsid w:val="00A103C4"/>
    <w:rsid w:val="00A1044E"/>
    <w:rsid w:val="00A10655"/>
    <w:rsid w:val="00A110E1"/>
    <w:rsid w:val="00A11CCA"/>
    <w:rsid w:val="00A12840"/>
    <w:rsid w:val="00A13FF2"/>
    <w:rsid w:val="00A15F69"/>
    <w:rsid w:val="00A15FD8"/>
    <w:rsid w:val="00A1614C"/>
    <w:rsid w:val="00A16D1B"/>
    <w:rsid w:val="00A17068"/>
    <w:rsid w:val="00A17AD0"/>
    <w:rsid w:val="00A203C8"/>
    <w:rsid w:val="00A206FE"/>
    <w:rsid w:val="00A20CD0"/>
    <w:rsid w:val="00A212B8"/>
    <w:rsid w:val="00A22286"/>
    <w:rsid w:val="00A2274E"/>
    <w:rsid w:val="00A23296"/>
    <w:rsid w:val="00A23827"/>
    <w:rsid w:val="00A24058"/>
    <w:rsid w:val="00A2485C"/>
    <w:rsid w:val="00A24F0F"/>
    <w:rsid w:val="00A25161"/>
    <w:rsid w:val="00A2550F"/>
    <w:rsid w:val="00A27B8B"/>
    <w:rsid w:val="00A30B85"/>
    <w:rsid w:val="00A31114"/>
    <w:rsid w:val="00A316DD"/>
    <w:rsid w:val="00A31B93"/>
    <w:rsid w:val="00A32635"/>
    <w:rsid w:val="00A33B02"/>
    <w:rsid w:val="00A3571D"/>
    <w:rsid w:val="00A35E19"/>
    <w:rsid w:val="00A368EE"/>
    <w:rsid w:val="00A4047C"/>
    <w:rsid w:val="00A4176B"/>
    <w:rsid w:val="00A41C81"/>
    <w:rsid w:val="00A41ED6"/>
    <w:rsid w:val="00A43BF4"/>
    <w:rsid w:val="00A44399"/>
    <w:rsid w:val="00A45058"/>
    <w:rsid w:val="00A451E4"/>
    <w:rsid w:val="00A459C4"/>
    <w:rsid w:val="00A505BE"/>
    <w:rsid w:val="00A525B5"/>
    <w:rsid w:val="00A535E2"/>
    <w:rsid w:val="00A5468F"/>
    <w:rsid w:val="00A54AE3"/>
    <w:rsid w:val="00A55599"/>
    <w:rsid w:val="00A57239"/>
    <w:rsid w:val="00A6043A"/>
    <w:rsid w:val="00A620B8"/>
    <w:rsid w:val="00A62963"/>
    <w:rsid w:val="00A62B7F"/>
    <w:rsid w:val="00A65F89"/>
    <w:rsid w:val="00A66D0E"/>
    <w:rsid w:val="00A70CBD"/>
    <w:rsid w:val="00A7120F"/>
    <w:rsid w:val="00A724A3"/>
    <w:rsid w:val="00A73310"/>
    <w:rsid w:val="00A741D9"/>
    <w:rsid w:val="00A74F51"/>
    <w:rsid w:val="00A7686A"/>
    <w:rsid w:val="00A76DA5"/>
    <w:rsid w:val="00A7797F"/>
    <w:rsid w:val="00A802AE"/>
    <w:rsid w:val="00A8350F"/>
    <w:rsid w:val="00A83F81"/>
    <w:rsid w:val="00A84CB7"/>
    <w:rsid w:val="00A866DF"/>
    <w:rsid w:val="00A86812"/>
    <w:rsid w:val="00A868D8"/>
    <w:rsid w:val="00A8734D"/>
    <w:rsid w:val="00A879B1"/>
    <w:rsid w:val="00A87EA0"/>
    <w:rsid w:val="00A906C2"/>
    <w:rsid w:val="00A90A25"/>
    <w:rsid w:val="00A90F05"/>
    <w:rsid w:val="00A90FBE"/>
    <w:rsid w:val="00A91AAB"/>
    <w:rsid w:val="00A927EE"/>
    <w:rsid w:val="00A9441A"/>
    <w:rsid w:val="00A955A0"/>
    <w:rsid w:val="00A955CE"/>
    <w:rsid w:val="00A955E1"/>
    <w:rsid w:val="00A97600"/>
    <w:rsid w:val="00AA1331"/>
    <w:rsid w:val="00AA1C01"/>
    <w:rsid w:val="00AA5395"/>
    <w:rsid w:val="00AA5E8B"/>
    <w:rsid w:val="00AB1527"/>
    <w:rsid w:val="00AB41DD"/>
    <w:rsid w:val="00AB63D1"/>
    <w:rsid w:val="00AB6AE3"/>
    <w:rsid w:val="00AB763D"/>
    <w:rsid w:val="00AC1486"/>
    <w:rsid w:val="00AC2390"/>
    <w:rsid w:val="00AC33A5"/>
    <w:rsid w:val="00AC33DA"/>
    <w:rsid w:val="00AC38D7"/>
    <w:rsid w:val="00AC4B66"/>
    <w:rsid w:val="00AC5634"/>
    <w:rsid w:val="00AC616C"/>
    <w:rsid w:val="00AC6696"/>
    <w:rsid w:val="00AC70AA"/>
    <w:rsid w:val="00AC72EC"/>
    <w:rsid w:val="00AC7E14"/>
    <w:rsid w:val="00AC7EA2"/>
    <w:rsid w:val="00AD03BF"/>
    <w:rsid w:val="00AD0994"/>
    <w:rsid w:val="00AD2AEC"/>
    <w:rsid w:val="00AD42F7"/>
    <w:rsid w:val="00AD47DC"/>
    <w:rsid w:val="00AD4D1F"/>
    <w:rsid w:val="00AD540E"/>
    <w:rsid w:val="00AD6ED8"/>
    <w:rsid w:val="00AD74A7"/>
    <w:rsid w:val="00AE0786"/>
    <w:rsid w:val="00AE0FC7"/>
    <w:rsid w:val="00AE15D6"/>
    <w:rsid w:val="00AE1AD7"/>
    <w:rsid w:val="00AE24EB"/>
    <w:rsid w:val="00AE2DF0"/>
    <w:rsid w:val="00AE3FC9"/>
    <w:rsid w:val="00AE4C4E"/>
    <w:rsid w:val="00AE6665"/>
    <w:rsid w:val="00AE77EF"/>
    <w:rsid w:val="00AF2B17"/>
    <w:rsid w:val="00AF2FC4"/>
    <w:rsid w:val="00AF32E3"/>
    <w:rsid w:val="00AF3F89"/>
    <w:rsid w:val="00AF4384"/>
    <w:rsid w:val="00AF4855"/>
    <w:rsid w:val="00AF4FD5"/>
    <w:rsid w:val="00AF5BC6"/>
    <w:rsid w:val="00AF648D"/>
    <w:rsid w:val="00AF760F"/>
    <w:rsid w:val="00AF7C94"/>
    <w:rsid w:val="00B02A56"/>
    <w:rsid w:val="00B02F22"/>
    <w:rsid w:val="00B03759"/>
    <w:rsid w:val="00B03E7A"/>
    <w:rsid w:val="00B04223"/>
    <w:rsid w:val="00B04A53"/>
    <w:rsid w:val="00B10EBC"/>
    <w:rsid w:val="00B11489"/>
    <w:rsid w:val="00B12714"/>
    <w:rsid w:val="00B1458F"/>
    <w:rsid w:val="00B14838"/>
    <w:rsid w:val="00B1671C"/>
    <w:rsid w:val="00B16F1C"/>
    <w:rsid w:val="00B17095"/>
    <w:rsid w:val="00B17331"/>
    <w:rsid w:val="00B175B7"/>
    <w:rsid w:val="00B1791F"/>
    <w:rsid w:val="00B2058E"/>
    <w:rsid w:val="00B2268D"/>
    <w:rsid w:val="00B22753"/>
    <w:rsid w:val="00B230F4"/>
    <w:rsid w:val="00B238ED"/>
    <w:rsid w:val="00B23C99"/>
    <w:rsid w:val="00B2540A"/>
    <w:rsid w:val="00B25A34"/>
    <w:rsid w:val="00B27A8B"/>
    <w:rsid w:val="00B30A91"/>
    <w:rsid w:val="00B32812"/>
    <w:rsid w:val="00B32C79"/>
    <w:rsid w:val="00B34599"/>
    <w:rsid w:val="00B34E5D"/>
    <w:rsid w:val="00B35092"/>
    <w:rsid w:val="00B3562B"/>
    <w:rsid w:val="00B3744A"/>
    <w:rsid w:val="00B4020F"/>
    <w:rsid w:val="00B407AB"/>
    <w:rsid w:val="00B40891"/>
    <w:rsid w:val="00B40EAC"/>
    <w:rsid w:val="00B42867"/>
    <w:rsid w:val="00B44B34"/>
    <w:rsid w:val="00B45A6E"/>
    <w:rsid w:val="00B4696F"/>
    <w:rsid w:val="00B47A05"/>
    <w:rsid w:val="00B50B14"/>
    <w:rsid w:val="00B5210B"/>
    <w:rsid w:val="00B52551"/>
    <w:rsid w:val="00B5261F"/>
    <w:rsid w:val="00B527B6"/>
    <w:rsid w:val="00B5297B"/>
    <w:rsid w:val="00B52BD3"/>
    <w:rsid w:val="00B52CDC"/>
    <w:rsid w:val="00B53039"/>
    <w:rsid w:val="00B53158"/>
    <w:rsid w:val="00B539E9"/>
    <w:rsid w:val="00B54ADC"/>
    <w:rsid w:val="00B54D6A"/>
    <w:rsid w:val="00B55A83"/>
    <w:rsid w:val="00B55BA7"/>
    <w:rsid w:val="00B56572"/>
    <w:rsid w:val="00B567C0"/>
    <w:rsid w:val="00B56B62"/>
    <w:rsid w:val="00B606C4"/>
    <w:rsid w:val="00B60AA4"/>
    <w:rsid w:val="00B62141"/>
    <w:rsid w:val="00B63147"/>
    <w:rsid w:val="00B634E6"/>
    <w:rsid w:val="00B6423D"/>
    <w:rsid w:val="00B64656"/>
    <w:rsid w:val="00B646FC"/>
    <w:rsid w:val="00B65588"/>
    <w:rsid w:val="00B65ECB"/>
    <w:rsid w:val="00B664D1"/>
    <w:rsid w:val="00B7080B"/>
    <w:rsid w:val="00B70A21"/>
    <w:rsid w:val="00B71071"/>
    <w:rsid w:val="00B71952"/>
    <w:rsid w:val="00B71E34"/>
    <w:rsid w:val="00B73F10"/>
    <w:rsid w:val="00B74449"/>
    <w:rsid w:val="00B74F5E"/>
    <w:rsid w:val="00B7741A"/>
    <w:rsid w:val="00B81854"/>
    <w:rsid w:val="00B838AC"/>
    <w:rsid w:val="00B84423"/>
    <w:rsid w:val="00B84553"/>
    <w:rsid w:val="00B84D70"/>
    <w:rsid w:val="00B84E2E"/>
    <w:rsid w:val="00B85472"/>
    <w:rsid w:val="00B86D45"/>
    <w:rsid w:val="00B87C18"/>
    <w:rsid w:val="00B906D9"/>
    <w:rsid w:val="00B913A9"/>
    <w:rsid w:val="00B94CE8"/>
    <w:rsid w:val="00B95EA2"/>
    <w:rsid w:val="00B9769A"/>
    <w:rsid w:val="00B97BAE"/>
    <w:rsid w:val="00B97F25"/>
    <w:rsid w:val="00BA0383"/>
    <w:rsid w:val="00BA074B"/>
    <w:rsid w:val="00BA095B"/>
    <w:rsid w:val="00BA09CC"/>
    <w:rsid w:val="00BA09DE"/>
    <w:rsid w:val="00BA0C3F"/>
    <w:rsid w:val="00BA162A"/>
    <w:rsid w:val="00BA1B46"/>
    <w:rsid w:val="00BA2E9E"/>
    <w:rsid w:val="00BA331D"/>
    <w:rsid w:val="00BA418B"/>
    <w:rsid w:val="00BA5F9C"/>
    <w:rsid w:val="00BA61E0"/>
    <w:rsid w:val="00BA7466"/>
    <w:rsid w:val="00BB0456"/>
    <w:rsid w:val="00BB1379"/>
    <w:rsid w:val="00BB1E88"/>
    <w:rsid w:val="00BB2448"/>
    <w:rsid w:val="00BB3C97"/>
    <w:rsid w:val="00BB7CE4"/>
    <w:rsid w:val="00BC0A0C"/>
    <w:rsid w:val="00BC1C06"/>
    <w:rsid w:val="00BC44FA"/>
    <w:rsid w:val="00BC5138"/>
    <w:rsid w:val="00BC6C0C"/>
    <w:rsid w:val="00BD0E32"/>
    <w:rsid w:val="00BD1301"/>
    <w:rsid w:val="00BD2CD9"/>
    <w:rsid w:val="00BD33E7"/>
    <w:rsid w:val="00BD3F71"/>
    <w:rsid w:val="00BD4369"/>
    <w:rsid w:val="00BE054F"/>
    <w:rsid w:val="00BE11AD"/>
    <w:rsid w:val="00BE2D38"/>
    <w:rsid w:val="00BE79B6"/>
    <w:rsid w:val="00BF0254"/>
    <w:rsid w:val="00BF070D"/>
    <w:rsid w:val="00BF4E6C"/>
    <w:rsid w:val="00BF512E"/>
    <w:rsid w:val="00BF5195"/>
    <w:rsid w:val="00BF58E1"/>
    <w:rsid w:val="00BF67CB"/>
    <w:rsid w:val="00BF7686"/>
    <w:rsid w:val="00C0035B"/>
    <w:rsid w:val="00C00712"/>
    <w:rsid w:val="00C026E5"/>
    <w:rsid w:val="00C039A9"/>
    <w:rsid w:val="00C03AD8"/>
    <w:rsid w:val="00C056B0"/>
    <w:rsid w:val="00C06438"/>
    <w:rsid w:val="00C116EA"/>
    <w:rsid w:val="00C11980"/>
    <w:rsid w:val="00C11D72"/>
    <w:rsid w:val="00C11D80"/>
    <w:rsid w:val="00C12B11"/>
    <w:rsid w:val="00C13786"/>
    <w:rsid w:val="00C13B8D"/>
    <w:rsid w:val="00C160B3"/>
    <w:rsid w:val="00C169FC"/>
    <w:rsid w:val="00C16FEE"/>
    <w:rsid w:val="00C17349"/>
    <w:rsid w:val="00C215EE"/>
    <w:rsid w:val="00C21D18"/>
    <w:rsid w:val="00C21DF9"/>
    <w:rsid w:val="00C23045"/>
    <w:rsid w:val="00C24B56"/>
    <w:rsid w:val="00C24E99"/>
    <w:rsid w:val="00C27B8F"/>
    <w:rsid w:val="00C315DD"/>
    <w:rsid w:val="00C32CBD"/>
    <w:rsid w:val="00C3353E"/>
    <w:rsid w:val="00C33853"/>
    <w:rsid w:val="00C34AD8"/>
    <w:rsid w:val="00C3578C"/>
    <w:rsid w:val="00C375A5"/>
    <w:rsid w:val="00C376C3"/>
    <w:rsid w:val="00C409FF"/>
    <w:rsid w:val="00C41D88"/>
    <w:rsid w:val="00C41F7F"/>
    <w:rsid w:val="00C42729"/>
    <w:rsid w:val="00C43485"/>
    <w:rsid w:val="00C4390E"/>
    <w:rsid w:val="00C445F1"/>
    <w:rsid w:val="00C45CAE"/>
    <w:rsid w:val="00C461B2"/>
    <w:rsid w:val="00C46FA7"/>
    <w:rsid w:val="00C4777A"/>
    <w:rsid w:val="00C47E98"/>
    <w:rsid w:val="00C53E79"/>
    <w:rsid w:val="00C54739"/>
    <w:rsid w:val="00C5784E"/>
    <w:rsid w:val="00C60355"/>
    <w:rsid w:val="00C60EC7"/>
    <w:rsid w:val="00C61B60"/>
    <w:rsid w:val="00C62D66"/>
    <w:rsid w:val="00C658C4"/>
    <w:rsid w:val="00C66844"/>
    <w:rsid w:val="00C66B1F"/>
    <w:rsid w:val="00C7026A"/>
    <w:rsid w:val="00C70B87"/>
    <w:rsid w:val="00C70F2A"/>
    <w:rsid w:val="00C717CD"/>
    <w:rsid w:val="00C72EFC"/>
    <w:rsid w:val="00C741A1"/>
    <w:rsid w:val="00C7547F"/>
    <w:rsid w:val="00C76D7F"/>
    <w:rsid w:val="00C7747B"/>
    <w:rsid w:val="00C779B8"/>
    <w:rsid w:val="00C8190C"/>
    <w:rsid w:val="00C83E83"/>
    <w:rsid w:val="00C84B4F"/>
    <w:rsid w:val="00C858A7"/>
    <w:rsid w:val="00C86292"/>
    <w:rsid w:val="00C877FE"/>
    <w:rsid w:val="00C90986"/>
    <w:rsid w:val="00C913F4"/>
    <w:rsid w:val="00C91F85"/>
    <w:rsid w:val="00C91FD7"/>
    <w:rsid w:val="00C92CCD"/>
    <w:rsid w:val="00C93711"/>
    <w:rsid w:val="00C957E7"/>
    <w:rsid w:val="00C95F78"/>
    <w:rsid w:val="00C96D0F"/>
    <w:rsid w:val="00C9728C"/>
    <w:rsid w:val="00C9759F"/>
    <w:rsid w:val="00C97EC8"/>
    <w:rsid w:val="00CA2B9F"/>
    <w:rsid w:val="00CA3679"/>
    <w:rsid w:val="00CA3AF0"/>
    <w:rsid w:val="00CA451B"/>
    <w:rsid w:val="00CA4645"/>
    <w:rsid w:val="00CA624A"/>
    <w:rsid w:val="00CA6327"/>
    <w:rsid w:val="00CA6D01"/>
    <w:rsid w:val="00CA6D38"/>
    <w:rsid w:val="00CA7045"/>
    <w:rsid w:val="00CA77BF"/>
    <w:rsid w:val="00CA7DB6"/>
    <w:rsid w:val="00CB1FE5"/>
    <w:rsid w:val="00CB3B73"/>
    <w:rsid w:val="00CB3E54"/>
    <w:rsid w:val="00CB5C23"/>
    <w:rsid w:val="00CB641D"/>
    <w:rsid w:val="00CB7190"/>
    <w:rsid w:val="00CB7FCB"/>
    <w:rsid w:val="00CC1194"/>
    <w:rsid w:val="00CC131F"/>
    <w:rsid w:val="00CC1A63"/>
    <w:rsid w:val="00CC2A86"/>
    <w:rsid w:val="00CC42B2"/>
    <w:rsid w:val="00CC69EB"/>
    <w:rsid w:val="00CD1714"/>
    <w:rsid w:val="00CD1AF9"/>
    <w:rsid w:val="00CD2214"/>
    <w:rsid w:val="00CD2F1E"/>
    <w:rsid w:val="00CD3B80"/>
    <w:rsid w:val="00CD41FD"/>
    <w:rsid w:val="00CD5421"/>
    <w:rsid w:val="00CD5A15"/>
    <w:rsid w:val="00CD6277"/>
    <w:rsid w:val="00CD668D"/>
    <w:rsid w:val="00CD6756"/>
    <w:rsid w:val="00CE134F"/>
    <w:rsid w:val="00CE1FAF"/>
    <w:rsid w:val="00CE3B30"/>
    <w:rsid w:val="00CE4298"/>
    <w:rsid w:val="00CE5891"/>
    <w:rsid w:val="00CE5DF2"/>
    <w:rsid w:val="00CF005A"/>
    <w:rsid w:val="00CF007C"/>
    <w:rsid w:val="00CF0856"/>
    <w:rsid w:val="00CF3C82"/>
    <w:rsid w:val="00CF44C4"/>
    <w:rsid w:val="00CF4CF3"/>
    <w:rsid w:val="00CF4F6B"/>
    <w:rsid w:val="00CF69EA"/>
    <w:rsid w:val="00CF6EFA"/>
    <w:rsid w:val="00D00099"/>
    <w:rsid w:val="00D00EA0"/>
    <w:rsid w:val="00D01E58"/>
    <w:rsid w:val="00D02B0E"/>
    <w:rsid w:val="00D03851"/>
    <w:rsid w:val="00D043B0"/>
    <w:rsid w:val="00D053BC"/>
    <w:rsid w:val="00D053C5"/>
    <w:rsid w:val="00D05DB9"/>
    <w:rsid w:val="00D068C8"/>
    <w:rsid w:val="00D0701D"/>
    <w:rsid w:val="00D078ED"/>
    <w:rsid w:val="00D1058D"/>
    <w:rsid w:val="00D10986"/>
    <w:rsid w:val="00D11999"/>
    <w:rsid w:val="00D11F60"/>
    <w:rsid w:val="00D1290A"/>
    <w:rsid w:val="00D133E1"/>
    <w:rsid w:val="00D13485"/>
    <w:rsid w:val="00D13B49"/>
    <w:rsid w:val="00D151E3"/>
    <w:rsid w:val="00D16A34"/>
    <w:rsid w:val="00D17256"/>
    <w:rsid w:val="00D201B2"/>
    <w:rsid w:val="00D212AD"/>
    <w:rsid w:val="00D21522"/>
    <w:rsid w:val="00D22B2D"/>
    <w:rsid w:val="00D2367E"/>
    <w:rsid w:val="00D248E9"/>
    <w:rsid w:val="00D254E6"/>
    <w:rsid w:val="00D25A47"/>
    <w:rsid w:val="00D2660B"/>
    <w:rsid w:val="00D26A28"/>
    <w:rsid w:val="00D26DFB"/>
    <w:rsid w:val="00D27671"/>
    <w:rsid w:val="00D27E62"/>
    <w:rsid w:val="00D31298"/>
    <w:rsid w:val="00D3224B"/>
    <w:rsid w:val="00D32D43"/>
    <w:rsid w:val="00D33084"/>
    <w:rsid w:val="00D33EF7"/>
    <w:rsid w:val="00D34D0E"/>
    <w:rsid w:val="00D35331"/>
    <w:rsid w:val="00D35A03"/>
    <w:rsid w:val="00D40C0F"/>
    <w:rsid w:val="00D41451"/>
    <w:rsid w:val="00D42305"/>
    <w:rsid w:val="00D4269B"/>
    <w:rsid w:val="00D43DC6"/>
    <w:rsid w:val="00D44400"/>
    <w:rsid w:val="00D45CDF"/>
    <w:rsid w:val="00D47812"/>
    <w:rsid w:val="00D50F77"/>
    <w:rsid w:val="00D51435"/>
    <w:rsid w:val="00D5185D"/>
    <w:rsid w:val="00D518A5"/>
    <w:rsid w:val="00D52368"/>
    <w:rsid w:val="00D5340C"/>
    <w:rsid w:val="00D535AB"/>
    <w:rsid w:val="00D55FA5"/>
    <w:rsid w:val="00D57090"/>
    <w:rsid w:val="00D62F94"/>
    <w:rsid w:val="00D6353A"/>
    <w:rsid w:val="00D63E3C"/>
    <w:rsid w:val="00D643AF"/>
    <w:rsid w:val="00D6441A"/>
    <w:rsid w:val="00D64E72"/>
    <w:rsid w:val="00D651D6"/>
    <w:rsid w:val="00D6567C"/>
    <w:rsid w:val="00D662F7"/>
    <w:rsid w:val="00D667D0"/>
    <w:rsid w:val="00D66E41"/>
    <w:rsid w:val="00D706C2"/>
    <w:rsid w:val="00D71EFD"/>
    <w:rsid w:val="00D7376D"/>
    <w:rsid w:val="00D75090"/>
    <w:rsid w:val="00D7775A"/>
    <w:rsid w:val="00D779BC"/>
    <w:rsid w:val="00D81AA9"/>
    <w:rsid w:val="00D83D78"/>
    <w:rsid w:val="00D84E99"/>
    <w:rsid w:val="00D85DBE"/>
    <w:rsid w:val="00D8607F"/>
    <w:rsid w:val="00D87DDD"/>
    <w:rsid w:val="00D87E79"/>
    <w:rsid w:val="00D90017"/>
    <w:rsid w:val="00D90A8A"/>
    <w:rsid w:val="00D91A7F"/>
    <w:rsid w:val="00D920CD"/>
    <w:rsid w:val="00D92EDC"/>
    <w:rsid w:val="00D93A79"/>
    <w:rsid w:val="00D95136"/>
    <w:rsid w:val="00D95139"/>
    <w:rsid w:val="00DA0031"/>
    <w:rsid w:val="00DA0964"/>
    <w:rsid w:val="00DA1A60"/>
    <w:rsid w:val="00DA1C38"/>
    <w:rsid w:val="00DA26E0"/>
    <w:rsid w:val="00DA39A0"/>
    <w:rsid w:val="00DA491F"/>
    <w:rsid w:val="00DA4C74"/>
    <w:rsid w:val="00DA4CF7"/>
    <w:rsid w:val="00DA638D"/>
    <w:rsid w:val="00DA73E4"/>
    <w:rsid w:val="00DA7AD7"/>
    <w:rsid w:val="00DA7FAC"/>
    <w:rsid w:val="00DB0CAB"/>
    <w:rsid w:val="00DB1046"/>
    <w:rsid w:val="00DB265E"/>
    <w:rsid w:val="00DB2F8F"/>
    <w:rsid w:val="00DB384C"/>
    <w:rsid w:val="00DB3865"/>
    <w:rsid w:val="00DB4A82"/>
    <w:rsid w:val="00DB53E7"/>
    <w:rsid w:val="00DB73E1"/>
    <w:rsid w:val="00DB7D20"/>
    <w:rsid w:val="00DB7DC3"/>
    <w:rsid w:val="00DB7E70"/>
    <w:rsid w:val="00DC1F6F"/>
    <w:rsid w:val="00DC23EC"/>
    <w:rsid w:val="00DC3809"/>
    <w:rsid w:val="00DC3ABD"/>
    <w:rsid w:val="00DC4EFD"/>
    <w:rsid w:val="00DC5BF6"/>
    <w:rsid w:val="00DC68F4"/>
    <w:rsid w:val="00DD0A4F"/>
    <w:rsid w:val="00DD1617"/>
    <w:rsid w:val="00DD1664"/>
    <w:rsid w:val="00DD180B"/>
    <w:rsid w:val="00DD22FE"/>
    <w:rsid w:val="00DD2671"/>
    <w:rsid w:val="00DD290F"/>
    <w:rsid w:val="00DD293F"/>
    <w:rsid w:val="00DD3A71"/>
    <w:rsid w:val="00DD3EF3"/>
    <w:rsid w:val="00DD43DD"/>
    <w:rsid w:val="00DD474A"/>
    <w:rsid w:val="00DD4769"/>
    <w:rsid w:val="00DD536C"/>
    <w:rsid w:val="00DE0652"/>
    <w:rsid w:val="00DE1E0D"/>
    <w:rsid w:val="00DE2900"/>
    <w:rsid w:val="00DE3827"/>
    <w:rsid w:val="00DE3A1B"/>
    <w:rsid w:val="00DE4588"/>
    <w:rsid w:val="00DE4E2F"/>
    <w:rsid w:val="00DE5F2D"/>
    <w:rsid w:val="00DE60C6"/>
    <w:rsid w:val="00DE619C"/>
    <w:rsid w:val="00DE64F8"/>
    <w:rsid w:val="00DE6831"/>
    <w:rsid w:val="00DF004D"/>
    <w:rsid w:val="00DF032A"/>
    <w:rsid w:val="00DF0D7A"/>
    <w:rsid w:val="00DF1AC8"/>
    <w:rsid w:val="00DF1DC6"/>
    <w:rsid w:val="00DF2B79"/>
    <w:rsid w:val="00DF390E"/>
    <w:rsid w:val="00DF5363"/>
    <w:rsid w:val="00DF5525"/>
    <w:rsid w:val="00DF7BEE"/>
    <w:rsid w:val="00DF7DED"/>
    <w:rsid w:val="00E0052A"/>
    <w:rsid w:val="00E01B01"/>
    <w:rsid w:val="00E03555"/>
    <w:rsid w:val="00E0425B"/>
    <w:rsid w:val="00E05206"/>
    <w:rsid w:val="00E05701"/>
    <w:rsid w:val="00E05716"/>
    <w:rsid w:val="00E05C5B"/>
    <w:rsid w:val="00E06237"/>
    <w:rsid w:val="00E06A74"/>
    <w:rsid w:val="00E07E6F"/>
    <w:rsid w:val="00E07F3E"/>
    <w:rsid w:val="00E1091C"/>
    <w:rsid w:val="00E10EC4"/>
    <w:rsid w:val="00E13CDF"/>
    <w:rsid w:val="00E17041"/>
    <w:rsid w:val="00E17584"/>
    <w:rsid w:val="00E17A0A"/>
    <w:rsid w:val="00E20F19"/>
    <w:rsid w:val="00E21F59"/>
    <w:rsid w:val="00E22297"/>
    <w:rsid w:val="00E23B3D"/>
    <w:rsid w:val="00E23F58"/>
    <w:rsid w:val="00E2429C"/>
    <w:rsid w:val="00E25D9A"/>
    <w:rsid w:val="00E26F16"/>
    <w:rsid w:val="00E2718A"/>
    <w:rsid w:val="00E275A4"/>
    <w:rsid w:val="00E27B7F"/>
    <w:rsid w:val="00E31CD8"/>
    <w:rsid w:val="00E327A1"/>
    <w:rsid w:val="00E3377F"/>
    <w:rsid w:val="00E34C84"/>
    <w:rsid w:val="00E37522"/>
    <w:rsid w:val="00E400DC"/>
    <w:rsid w:val="00E4166B"/>
    <w:rsid w:val="00E44208"/>
    <w:rsid w:val="00E45BA0"/>
    <w:rsid w:val="00E45CF5"/>
    <w:rsid w:val="00E461E1"/>
    <w:rsid w:val="00E47529"/>
    <w:rsid w:val="00E4798F"/>
    <w:rsid w:val="00E47D69"/>
    <w:rsid w:val="00E50C2D"/>
    <w:rsid w:val="00E51676"/>
    <w:rsid w:val="00E51E5B"/>
    <w:rsid w:val="00E523C1"/>
    <w:rsid w:val="00E537AB"/>
    <w:rsid w:val="00E54699"/>
    <w:rsid w:val="00E54FA1"/>
    <w:rsid w:val="00E5518C"/>
    <w:rsid w:val="00E5532C"/>
    <w:rsid w:val="00E553A9"/>
    <w:rsid w:val="00E55A4B"/>
    <w:rsid w:val="00E55C50"/>
    <w:rsid w:val="00E5613D"/>
    <w:rsid w:val="00E565E7"/>
    <w:rsid w:val="00E56767"/>
    <w:rsid w:val="00E56CF4"/>
    <w:rsid w:val="00E56E88"/>
    <w:rsid w:val="00E60187"/>
    <w:rsid w:val="00E6075A"/>
    <w:rsid w:val="00E60CF8"/>
    <w:rsid w:val="00E61175"/>
    <w:rsid w:val="00E63A73"/>
    <w:rsid w:val="00E649C8"/>
    <w:rsid w:val="00E66F72"/>
    <w:rsid w:val="00E703BC"/>
    <w:rsid w:val="00E707AD"/>
    <w:rsid w:val="00E71DDF"/>
    <w:rsid w:val="00E71F2A"/>
    <w:rsid w:val="00E721DA"/>
    <w:rsid w:val="00E7258E"/>
    <w:rsid w:val="00E72E36"/>
    <w:rsid w:val="00E73D56"/>
    <w:rsid w:val="00E7585F"/>
    <w:rsid w:val="00E76613"/>
    <w:rsid w:val="00E767B2"/>
    <w:rsid w:val="00E776CA"/>
    <w:rsid w:val="00E77712"/>
    <w:rsid w:val="00E77E8E"/>
    <w:rsid w:val="00E77F9D"/>
    <w:rsid w:val="00E809D4"/>
    <w:rsid w:val="00E80F38"/>
    <w:rsid w:val="00E81837"/>
    <w:rsid w:val="00E8248A"/>
    <w:rsid w:val="00E848F5"/>
    <w:rsid w:val="00E84D4A"/>
    <w:rsid w:val="00E8582E"/>
    <w:rsid w:val="00E8714D"/>
    <w:rsid w:val="00E87221"/>
    <w:rsid w:val="00E87BA2"/>
    <w:rsid w:val="00E901DF"/>
    <w:rsid w:val="00E9162A"/>
    <w:rsid w:val="00E9329E"/>
    <w:rsid w:val="00E93584"/>
    <w:rsid w:val="00E93727"/>
    <w:rsid w:val="00E940FA"/>
    <w:rsid w:val="00E94850"/>
    <w:rsid w:val="00E962F2"/>
    <w:rsid w:val="00E96B03"/>
    <w:rsid w:val="00E97D72"/>
    <w:rsid w:val="00EA159C"/>
    <w:rsid w:val="00EA1E98"/>
    <w:rsid w:val="00EA3855"/>
    <w:rsid w:val="00EA458E"/>
    <w:rsid w:val="00EA4EF5"/>
    <w:rsid w:val="00EB048E"/>
    <w:rsid w:val="00EB2B9E"/>
    <w:rsid w:val="00EB344C"/>
    <w:rsid w:val="00EB4E97"/>
    <w:rsid w:val="00EB579E"/>
    <w:rsid w:val="00EB70BA"/>
    <w:rsid w:val="00EC0327"/>
    <w:rsid w:val="00EC316A"/>
    <w:rsid w:val="00EC3A24"/>
    <w:rsid w:val="00EC5279"/>
    <w:rsid w:val="00EC5861"/>
    <w:rsid w:val="00EC5A9C"/>
    <w:rsid w:val="00EC6463"/>
    <w:rsid w:val="00EC691B"/>
    <w:rsid w:val="00ED0917"/>
    <w:rsid w:val="00ED101E"/>
    <w:rsid w:val="00ED146D"/>
    <w:rsid w:val="00ED1902"/>
    <w:rsid w:val="00ED30D2"/>
    <w:rsid w:val="00ED3F1A"/>
    <w:rsid w:val="00ED53D5"/>
    <w:rsid w:val="00ED5B91"/>
    <w:rsid w:val="00ED6747"/>
    <w:rsid w:val="00ED749B"/>
    <w:rsid w:val="00EE2678"/>
    <w:rsid w:val="00EE4243"/>
    <w:rsid w:val="00EE481F"/>
    <w:rsid w:val="00EE4F2D"/>
    <w:rsid w:val="00EE5CC1"/>
    <w:rsid w:val="00EE6AF7"/>
    <w:rsid w:val="00EE6EB0"/>
    <w:rsid w:val="00EE75FD"/>
    <w:rsid w:val="00EF012E"/>
    <w:rsid w:val="00EF05B3"/>
    <w:rsid w:val="00EF0D6D"/>
    <w:rsid w:val="00EF1C39"/>
    <w:rsid w:val="00EF2870"/>
    <w:rsid w:val="00EF4F51"/>
    <w:rsid w:val="00EF70C7"/>
    <w:rsid w:val="00EF78FC"/>
    <w:rsid w:val="00EF7B61"/>
    <w:rsid w:val="00F0012C"/>
    <w:rsid w:val="00F00893"/>
    <w:rsid w:val="00F01D5D"/>
    <w:rsid w:val="00F0254E"/>
    <w:rsid w:val="00F0313B"/>
    <w:rsid w:val="00F050D8"/>
    <w:rsid w:val="00F0664D"/>
    <w:rsid w:val="00F0753F"/>
    <w:rsid w:val="00F1028C"/>
    <w:rsid w:val="00F1060D"/>
    <w:rsid w:val="00F10F64"/>
    <w:rsid w:val="00F117BD"/>
    <w:rsid w:val="00F1181A"/>
    <w:rsid w:val="00F14782"/>
    <w:rsid w:val="00F15FDB"/>
    <w:rsid w:val="00F1625B"/>
    <w:rsid w:val="00F215C3"/>
    <w:rsid w:val="00F2346C"/>
    <w:rsid w:val="00F23C7E"/>
    <w:rsid w:val="00F262A1"/>
    <w:rsid w:val="00F26C8E"/>
    <w:rsid w:val="00F279B6"/>
    <w:rsid w:val="00F27E4C"/>
    <w:rsid w:val="00F30685"/>
    <w:rsid w:val="00F31E4C"/>
    <w:rsid w:val="00F32980"/>
    <w:rsid w:val="00F33A65"/>
    <w:rsid w:val="00F33C6A"/>
    <w:rsid w:val="00F348AF"/>
    <w:rsid w:val="00F3550E"/>
    <w:rsid w:val="00F40BEE"/>
    <w:rsid w:val="00F417AC"/>
    <w:rsid w:val="00F41A7D"/>
    <w:rsid w:val="00F41C32"/>
    <w:rsid w:val="00F42AC2"/>
    <w:rsid w:val="00F43A74"/>
    <w:rsid w:val="00F43EB3"/>
    <w:rsid w:val="00F45036"/>
    <w:rsid w:val="00F4550F"/>
    <w:rsid w:val="00F46858"/>
    <w:rsid w:val="00F46911"/>
    <w:rsid w:val="00F4714E"/>
    <w:rsid w:val="00F5043B"/>
    <w:rsid w:val="00F5077E"/>
    <w:rsid w:val="00F51304"/>
    <w:rsid w:val="00F51761"/>
    <w:rsid w:val="00F53E48"/>
    <w:rsid w:val="00F55644"/>
    <w:rsid w:val="00F571CE"/>
    <w:rsid w:val="00F57344"/>
    <w:rsid w:val="00F6023E"/>
    <w:rsid w:val="00F60BE6"/>
    <w:rsid w:val="00F619D6"/>
    <w:rsid w:val="00F620DA"/>
    <w:rsid w:val="00F6248C"/>
    <w:rsid w:val="00F62A69"/>
    <w:rsid w:val="00F62F78"/>
    <w:rsid w:val="00F636F1"/>
    <w:rsid w:val="00F63B3C"/>
    <w:rsid w:val="00F645F6"/>
    <w:rsid w:val="00F6618F"/>
    <w:rsid w:val="00F6637F"/>
    <w:rsid w:val="00F67009"/>
    <w:rsid w:val="00F722F6"/>
    <w:rsid w:val="00F74452"/>
    <w:rsid w:val="00F755C6"/>
    <w:rsid w:val="00F758DF"/>
    <w:rsid w:val="00F76A90"/>
    <w:rsid w:val="00F76D43"/>
    <w:rsid w:val="00F77634"/>
    <w:rsid w:val="00F810A8"/>
    <w:rsid w:val="00F8167B"/>
    <w:rsid w:val="00F85C1F"/>
    <w:rsid w:val="00F90A79"/>
    <w:rsid w:val="00F90C65"/>
    <w:rsid w:val="00F90DE2"/>
    <w:rsid w:val="00F90F0A"/>
    <w:rsid w:val="00F91692"/>
    <w:rsid w:val="00F91A47"/>
    <w:rsid w:val="00F9315F"/>
    <w:rsid w:val="00F94E7F"/>
    <w:rsid w:val="00F95740"/>
    <w:rsid w:val="00F95CB5"/>
    <w:rsid w:val="00F9692A"/>
    <w:rsid w:val="00FA0F3E"/>
    <w:rsid w:val="00FA115F"/>
    <w:rsid w:val="00FA2D32"/>
    <w:rsid w:val="00FA3294"/>
    <w:rsid w:val="00FA3C74"/>
    <w:rsid w:val="00FA4040"/>
    <w:rsid w:val="00FA4247"/>
    <w:rsid w:val="00FA67DE"/>
    <w:rsid w:val="00FB016D"/>
    <w:rsid w:val="00FB06AE"/>
    <w:rsid w:val="00FB19A5"/>
    <w:rsid w:val="00FB1C4A"/>
    <w:rsid w:val="00FB28C2"/>
    <w:rsid w:val="00FB2A04"/>
    <w:rsid w:val="00FB2F12"/>
    <w:rsid w:val="00FB34F6"/>
    <w:rsid w:val="00FB35CD"/>
    <w:rsid w:val="00FB4735"/>
    <w:rsid w:val="00FB4F79"/>
    <w:rsid w:val="00FB5677"/>
    <w:rsid w:val="00FB5F77"/>
    <w:rsid w:val="00FB673A"/>
    <w:rsid w:val="00FB6975"/>
    <w:rsid w:val="00FC080C"/>
    <w:rsid w:val="00FC08EC"/>
    <w:rsid w:val="00FC0F4F"/>
    <w:rsid w:val="00FC1C8F"/>
    <w:rsid w:val="00FC21D0"/>
    <w:rsid w:val="00FC2D17"/>
    <w:rsid w:val="00FC33D0"/>
    <w:rsid w:val="00FC3F27"/>
    <w:rsid w:val="00FC77EE"/>
    <w:rsid w:val="00FC7DB1"/>
    <w:rsid w:val="00FD01BA"/>
    <w:rsid w:val="00FD22C8"/>
    <w:rsid w:val="00FD2966"/>
    <w:rsid w:val="00FD2A8D"/>
    <w:rsid w:val="00FD37A9"/>
    <w:rsid w:val="00FD591E"/>
    <w:rsid w:val="00FD5B6A"/>
    <w:rsid w:val="00FD748F"/>
    <w:rsid w:val="00FE10EF"/>
    <w:rsid w:val="00FE19C7"/>
    <w:rsid w:val="00FE27A2"/>
    <w:rsid w:val="00FE2CC4"/>
    <w:rsid w:val="00FE2CD4"/>
    <w:rsid w:val="00FE4DD8"/>
    <w:rsid w:val="00FE5109"/>
    <w:rsid w:val="00FE5269"/>
    <w:rsid w:val="00FE5424"/>
    <w:rsid w:val="00FE6583"/>
    <w:rsid w:val="00FE6CB8"/>
    <w:rsid w:val="00FE7598"/>
    <w:rsid w:val="00FF2A66"/>
    <w:rsid w:val="00FF3AEB"/>
    <w:rsid w:val="00FF432A"/>
    <w:rsid w:val="00FF5033"/>
    <w:rsid w:val="00FF5354"/>
    <w:rsid w:val="00FF7C1F"/>
    <w:rsid w:val="736DC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E76B"/>
  <w14:defaultImageDpi w14:val="32767"/>
  <w15:docId w15:val="{5BE8384D-D833-4445-A5FD-B8DB399D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96"/>
    <w:pPr>
      <w:widowControl w:val="0"/>
      <w:autoSpaceDE w:val="0"/>
      <w:autoSpaceDN w:val="0"/>
      <w:adjustRightInd w:val="0"/>
    </w:pPr>
    <w:rPr>
      <w:rFonts w:ascii="Times New Roman" w:eastAsiaTheme="minorEastAsia"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593632"/>
  </w:style>
  <w:style w:type="paragraph" w:styleId="FootnoteText">
    <w:name w:val="footnote text"/>
    <w:basedOn w:val="Normal"/>
    <w:link w:val="FootnoteTextChar"/>
    <w:uiPriority w:val="99"/>
    <w:rsid w:val="00593632"/>
    <w:rPr>
      <w:sz w:val="20"/>
      <w:szCs w:val="20"/>
    </w:rPr>
  </w:style>
  <w:style w:type="character" w:customStyle="1" w:styleId="FootnoteTextChar">
    <w:name w:val="Footnote Text Char"/>
    <w:basedOn w:val="DefaultParagraphFont"/>
    <w:link w:val="FootnoteText"/>
    <w:uiPriority w:val="99"/>
    <w:rsid w:val="00593632"/>
    <w:rPr>
      <w:rFonts w:ascii="Times New Roman" w:eastAsiaTheme="minorEastAsia" w:hAnsi="Times New Roman" w:cs="Times New Roman"/>
      <w:sz w:val="20"/>
      <w:szCs w:val="20"/>
      <w:lang w:val="en-US"/>
    </w:rPr>
  </w:style>
  <w:style w:type="paragraph" w:styleId="ListParagraph">
    <w:name w:val="List Paragraph"/>
    <w:basedOn w:val="Normal"/>
    <w:uiPriority w:val="34"/>
    <w:qFormat/>
    <w:rsid w:val="0030279E"/>
    <w:pPr>
      <w:ind w:left="720"/>
      <w:contextualSpacing/>
    </w:pPr>
  </w:style>
  <w:style w:type="paragraph" w:styleId="Header">
    <w:name w:val="header"/>
    <w:basedOn w:val="Normal"/>
    <w:link w:val="HeaderChar"/>
    <w:uiPriority w:val="99"/>
    <w:unhideWhenUsed/>
    <w:rsid w:val="00420743"/>
    <w:pPr>
      <w:tabs>
        <w:tab w:val="center" w:pos="4513"/>
        <w:tab w:val="right" w:pos="9026"/>
      </w:tabs>
    </w:pPr>
  </w:style>
  <w:style w:type="character" w:customStyle="1" w:styleId="HeaderChar">
    <w:name w:val="Header Char"/>
    <w:basedOn w:val="DefaultParagraphFont"/>
    <w:link w:val="Header"/>
    <w:uiPriority w:val="99"/>
    <w:rsid w:val="00420743"/>
    <w:rPr>
      <w:rFonts w:ascii="Times New Roman" w:eastAsiaTheme="minorEastAsia" w:hAnsi="Times New Roman" w:cs="Times New Roman"/>
      <w:lang w:val="en-US"/>
    </w:rPr>
  </w:style>
  <w:style w:type="paragraph" w:styleId="Footer">
    <w:name w:val="footer"/>
    <w:basedOn w:val="Normal"/>
    <w:link w:val="FooterChar"/>
    <w:uiPriority w:val="99"/>
    <w:unhideWhenUsed/>
    <w:rsid w:val="00420743"/>
    <w:pPr>
      <w:tabs>
        <w:tab w:val="center" w:pos="4513"/>
        <w:tab w:val="right" w:pos="9026"/>
      </w:tabs>
    </w:pPr>
  </w:style>
  <w:style w:type="character" w:customStyle="1" w:styleId="FooterChar">
    <w:name w:val="Footer Char"/>
    <w:basedOn w:val="DefaultParagraphFont"/>
    <w:link w:val="Footer"/>
    <w:uiPriority w:val="99"/>
    <w:rsid w:val="00420743"/>
    <w:rPr>
      <w:rFonts w:ascii="Times New Roman" w:eastAsiaTheme="minorEastAsia" w:hAnsi="Times New Roman" w:cs="Times New Roman"/>
      <w:lang w:val="en-US"/>
    </w:rPr>
  </w:style>
  <w:style w:type="character" w:styleId="PageNumber">
    <w:name w:val="page number"/>
    <w:basedOn w:val="DefaultParagraphFont"/>
    <w:uiPriority w:val="99"/>
    <w:semiHidden/>
    <w:unhideWhenUsed/>
    <w:rsid w:val="00EE4F2D"/>
  </w:style>
  <w:style w:type="paragraph" w:styleId="NormalWeb">
    <w:name w:val="Normal (Web)"/>
    <w:basedOn w:val="Normal"/>
    <w:uiPriority w:val="99"/>
    <w:unhideWhenUsed/>
    <w:rsid w:val="00591A6A"/>
    <w:pPr>
      <w:widowControl/>
      <w:autoSpaceDE/>
      <w:autoSpaceDN/>
      <w:adjustRightInd/>
      <w:spacing w:before="100" w:beforeAutospacing="1" w:after="100" w:afterAutospacing="1"/>
    </w:pPr>
    <w:rPr>
      <w:rFonts w:eastAsia="Times New Roman"/>
      <w:lang w:val="en-GB"/>
    </w:rPr>
  </w:style>
  <w:style w:type="paragraph" w:styleId="BodyText">
    <w:name w:val="Body Text"/>
    <w:basedOn w:val="Normal"/>
    <w:link w:val="BodyTextChar"/>
    <w:uiPriority w:val="99"/>
    <w:rsid w:val="00601B9C"/>
    <w:pPr>
      <w:adjustRightInd/>
      <w:spacing w:line="360" w:lineRule="auto"/>
      <w:jc w:val="both"/>
    </w:pPr>
    <w:rPr>
      <w:lang w:val="en-GB"/>
    </w:rPr>
  </w:style>
  <w:style w:type="character" w:customStyle="1" w:styleId="BodyTextChar">
    <w:name w:val="Body Text Char"/>
    <w:basedOn w:val="DefaultParagraphFont"/>
    <w:link w:val="BodyText"/>
    <w:uiPriority w:val="99"/>
    <w:rsid w:val="00601B9C"/>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6E23B0"/>
    <w:rPr>
      <w:sz w:val="16"/>
      <w:szCs w:val="16"/>
    </w:rPr>
  </w:style>
  <w:style w:type="paragraph" w:styleId="CommentText">
    <w:name w:val="annotation text"/>
    <w:basedOn w:val="Normal"/>
    <w:link w:val="CommentTextChar"/>
    <w:uiPriority w:val="99"/>
    <w:semiHidden/>
    <w:unhideWhenUsed/>
    <w:rsid w:val="006E23B0"/>
    <w:rPr>
      <w:sz w:val="20"/>
      <w:szCs w:val="20"/>
    </w:rPr>
  </w:style>
  <w:style w:type="character" w:customStyle="1" w:styleId="CommentTextChar">
    <w:name w:val="Comment Text Char"/>
    <w:basedOn w:val="DefaultParagraphFont"/>
    <w:link w:val="CommentText"/>
    <w:uiPriority w:val="99"/>
    <w:semiHidden/>
    <w:rsid w:val="006E23B0"/>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23B0"/>
    <w:rPr>
      <w:b/>
      <w:bCs/>
    </w:rPr>
  </w:style>
  <w:style w:type="character" w:customStyle="1" w:styleId="CommentSubjectChar">
    <w:name w:val="Comment Subject Char"/>
    <w:basedOn w:val="CommentTextChar"/>
    <w:link w:val="CommentSubject"/>
    <w:uiPriority w:val="99"/>
    <w:semiHidden/>
    <w:rsid w:val="006E23B0"/>
    <w:rPr>
      <w:rFonts w:ascii="Times New Roman" w:eastAsiaTheme="minorEastAsia" w:hAnsi="Times New Roman" w:cs="Times New Roman"/>
      <w:b/>
      <w:bCs/>
      <w:sz w:val="20"/>
      <w:szCs w:val="20"/>
      <w:lang w:val="en-US"/>
    </w:rPr>
  </w:style>
  <w:style w:type="paragraph" w:styleId="BalloonText">
    <w:name w:val="Balloon Text"/>
    <w:basedOn w:val="Normal"/>
    <w:link w:val="BalloonTextChar"/>
    <w:uiPriority w:val="99"/>
    <w:semiHidden/>
    <w:unhideWhenUsed/>
    <w:rsid w:val="006E23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3B0"/>
    <w:rPr>
      <w:rFonts w:ascii="Segoe UI" w:eastAsiaTheme="minorEastAsia" w:hAnsi="Segoe UI" w:cs="Segoe UI"/>
      <w:sz w:val="18"/>
      <w:szCs w:val="18"/>
      <w:lang w:val="en-US"/>
    </w:rPr>
  </w:style>
  <w:style w:type="paragraph" w:customStyle="1" w:styleId="artikel">
    <w:name w:val="artikel"/>
    <w:basedOn w:val="Normal"/>
    <w:autoRedefine/>
    <w:qFormat/>
    <w:rsid w:val="000C3C9E"/>
    <w:pPr>
      <w:widowControl/>
      <w:autoSpaceDE/>
      <w:autoSpaceDN/>
      <w:adjustRightInd/>
      <w:spacing w:line="276" w:lineRule="auto"/>
      <w:contextualSpacing/>
      <w:jc w:val="both"/>
    </w:pPr>
    <w:rPr>
      <w:rFonts w:eastAsiaTheme="minorHAnsi" w:cstheme="minorBidi"/>
      <w:szCs w:val="22"/>
    </w:rPr>
  </w:style>
  <w:style w:type="paragraph" w:styleId="Quote">
    <w:name w:val="Quote"/>
    <w:basedOn w:val="Normal"/>
    <w:next w:val="Normal"/>
    <w:link w:val="QuoteChar"/>
    <w:uiPriority w:val="29"/>
    <w:qFormat/>
    <w:rsid w:val="00D05DB9"/>
    <w:pPr>
      <w:widowControl/>
      <w:autoSpaceDE/>
      <w:autoSpaceDN/>
      <w:adjustRightInd/>
      <w:spacing w:after="200" w:line="480" w:lineRule="auto"/>
      <w:ind w:left="397" w:right="397"/>
      <w:contextualSpacing/>
      <w:jc w:val="both"/>
    </w:pPr>
    <w:rPr>
      <w:rFonts w:eastAsiaTheme="minorHAnsi" w:cstheme="minorBidi"/>
      <w:iCs/>
      <w:color w:val="000000" w:themeColor="text1"/>
      <w:sz w:val="22"/>
      <w:szCs w:val="22"/>
    </w:rPr>
  </w:style>
  <w:style w:type="character" w:customStyle="1" w:styleId="QuoteChar">
    <w:name w:val="Quote Char"/>
    <w:basedOn w:val="DefaultParagraphFont"/>
    <w:link w:val="Quote"/>
    <w:uiPriority w:val="29"/>
    <w:rsid w:val="00D05DB9"/>
    <w:rPr>
      <w:rFonts w:ascii="Times New Roman" w:hAnsi="Times New Roman"/>
      <w:iCs/>
      <w:color w:val="000000" w:themeColor="text1"/>
      <w:sz w:val="22"/>
      <w:szCs w:val="22"/>
      <w:lang w:val="en-US"/>
    </w:rPr>
  </w:style>
  <w:style w:type="paragraph" w:styleId="Revision">
    <w:name w:val="Revision"/>
    <w:hidden/>
    <w:uiPriority w:val="99"/>
    <w:semiHidden/>
    <w:rsid w:val="00773FF6"/>
    <w:rPr>
      <w:rFonts w:ascii="Times New Roman" w:eastAsiaTheme="minorEastAsia" w:hAnsi="Times New Roman" w:cs="Times New Roman"/>
      <w:lang w:val="en-US"/>
    </w:rPr>
  </w:style>
  <w:style w:type="character" w:customStyle="1" w:styleId="authors">
    <w:name w:val="authors"/>
    <w:basedOn w:val="DefaultParagraphFont"/>
    <w:rsid w:val="002D782C"/>
  </w:style>
  <w:style w:type="character" w:customStyle="1" w:styleId="apple-converted-space">
    <w:name w:val="apple-converted-space"/>
    <w:basedOn w:val="DefaultParagraphFont"/>
    <w:rsid w:val="002D782C"/>
  </w:style>
  <w:style w:type="character" w:customStyle="1" w:styleId="Date1">
    <w:name w:val="Date1"/>
    <w:basedOn w:val="DefaultParagraphFont"/>
    <w:rsid w:val="002D782C"/>
  </w:style>
  <w:style w:type="character" w:customStyle="1" w:styleId="arttitle">
    <w:name w:val="art_title"/>
    <w:basedOn w:val="DefaultParagraphFont"/>
    <w:rsid w:val="002D782C"/>
  </w:style>
  <w:style w:type="character" w:customStyle="1" w:styleId="serialtitle">
    <w:name w:val="serial_title"/>
    <w:basedOn w:val="DefaultParagraphFont"/>
    <w:rsid w:val="002D782C"/>
  </w:style>
  <w:style w:type="character" w:customStyle="1" w:styleId="volumeissue">
    <w:name w:val="volume_issue"/>
    <w:basedOn w:val="DefaultParagraphFont"/>
    <w:rsid w:val="002D782C"/>
  </w:style>
  <w:style w:type="character" w:customStyle="1" w:styleId="pagerange">
    <w:name w:val="page_range"/>
    <w:basedOn w:val="DefaultParagraphFont"/>
    <w:rsid w:val="002D782C"/>
  </w:style>
  <w:style w:type="character" w:customStyle="1" w:styleId="doilink">
    <w:name w:val="doi_link"/>
    <w:basedOn w:val="DefaultParagraphFont"/>
    <w:rsid w:val="002D782C"/>
  </w:style>
  <w:style w:type="character" w:styleId="Hyperlink">
    <w:name w:val="Hyperlink"/>
    <w:basedOn w:val="DefaultParagraphFont"/>
    <w:uiPriority w:val="99"/>
    <w:unhideWhenUsed/>
    <w:rsid w:val="002D782C"/>
    <w:rPr>
      <w:color w:val="0000FF"/>
      <w:u w:val="single"/>
    </w:rPr>
  </w:style>
  <w:style w:type="character" w:customStyle="1" w:styleId="normaltextrun">
    <w:name w:val="normaltextrun"/>
    <w:basedOn w:val="DefaultParagraphFont"/>
    <w:rsid w:val="00334A16"/>
  </w:style>
  <w:style w:type="character" w:customStyle="1" w:styleId="eop">
    <w:name w:val="eop"/>
    <w:basedOn w:val="DefaultParagraphFont"/>
    <w:rsid w:val="00334A16"/>
  </w:style>
  <w:style w:type="character" w:styleId="FollowedHyperlink">
    <w:name w:val="FollowedHyperlink"/>
    <w:basedOn w:val="DefaultParagraphFont"/>
    <w:uiPriority w:val="99"/>
    <w:semiHidden/>
    <w:unhideWhenUsed/>
    <w:rsid w:val="00321968"/>
    <w:rPr>
      <w:color w:val="954F72" w:themeColor="followedHyperlink"/>
      <w:u w:val="single"/>
    </w:rPr>
  </w:style>
  <w:style w:type="character" w:customStyle="1" w:styleId="UnresolvedMention1">
    <w:name w:val="Unresolved Mention1"/>
    <w:basedOn w:val="DefaultParagraphFont"/>
    <w:uiPriority w:val="99"/>
    <w:semiHidden/>
    <w:unhideWhenUsed/>
    <w:rsid w:val="00280E80"/>
    <w:rPr>
      <w:color w:val="605E5C"/>
      <w:shd w:val="clear" w:color="auto" w:fill="E1DFDD"/>
    </w:rPr>
  </w:style>
  <w:style w:type="character" w:customStyle="1" w:styleId="UnresolvedMention2">
    <w:name w:val="Unresolved Mention2"/>
    <w:basedOn w:val="DefaultParagraphFont"/>
    <w:uiPriority w:val="99"/>
    <w:semiHidden/>
    <w:unhideWhenUsed/>
    <w:rsid w:val="00B70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07777">
      <w:bodyDiv w:val="1"/>
      <w:marLeft w:val="0"/>
      <w:marRight w:val="0"/>
      <w:marTop w:val="0"/>
      <w:marBottom w:val="0"/>
      <w:divBdr>
        <w:top w:val="none" w:sz="0" w:space="0" w:color="auto"/>
        <w:left w:val="none" w:sz="0" w:space="0" w:color="auto"/>
        <w:bottom w:val="none" w:sz="0" w:space="0" w:color="auto"/>
        <w:right w:val="none" w:sz="0" w:space="0" w:color="auto"/>
      </w:divBdr>
      <w:divsChild>
        <w:div w:id="956763761">
          <w:marLeft w:val="0"/>
          <w:marRight w:val="0"/>
          <w:marTop w:val="0"/>
          <w:marBottom w:val="0"/>
          <w:divBdr>
            <w:top w:val="none" w:sz="0" w:space="0" w:color="auto"/>
            <w:left w:val="none" w:sz="0" w:space="0" w:color="auto"/>
            <w:bottom w:val="none" w:sz="0" w:space="0" w:color="auto"/>
            <w:right w:val="none" w:sz="0" w:space="0" w:color="auto"/>
          </w:divBdr>
          <w:divsChild>
            <w:div w:id="1397972977">
              <w:marLeft w:val="0"/>
              <w:marRight w:val="0"/>
              <w:marTop w:val="0"/>
              <w:marBottom w:val="0"/>
              <w:divBdr>
                <w:top w:val="none" w:sz="0" w:space="0" w:color="auto"/>
                <w:left w:val="none" w:sz="0" w:space="0" w:color="auto"/>
                <w:bottom w:val="none" w:sz="0" w:space="0" w:color="auto"/>
                <w:right w:val="none" w:sz="0" w:space="0" w:color="auto"/>
              </w:divBdr>
              <w:divsChild>
                <w:div w:id="14604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50797">
      <w:bodyDiv w:val="1"/>
      <w:marLeft w:val="0"/>
      <w:marRight w:val="0"/>
      <w:marTop w:val="0"/>
      <w:marBottom w:val="0"/>
      <w:divBdr>
        <w:top w:val="none" w:sz="0" w:space="0" w:color="auto"/>
        <w:left w:val="none" w:sz="0" w:space="0" w:color="auto"/>
        <w:bottom w:val="none" w:sz="0" w:space="0" w:color="auto"/>
        <w:right w:val="none" w:sz="0" w:space="0" w:color="auto"/>
      </w:divBdr>
    </w:div>
    <w:div w:id="683672256">
      <w:bodyDiv w:val="1"/>
      <w:marLeft w:val="0"/>
      <w:marRight w:val="0"/>
      <w:marTop w:val="0"/>
      <w:marBottom w:val="0"/>
      <w:divBdr>
        <w:top w:val="none" w:sz="0" w:space="0" w:color="auto"/>
        <w:left w:val="none" w:sz="0" w:space="0" w:color="auto"/>
        <w:bottom w:val="none" w:sz="0" w:space="0" w:color="auto"/>
        <w:right w:val="none" w:sz="0" w:space="0" w:color="auto"/>
      </w:divBdr>
      <w:divsChild>
        <w:div w:id="2027511585">
          <w:marLeft w:val="0"/>
          <w:marRight w:val="0"/>
          <w:marTop w:val="0"/>
          <w:marBottom w:val="0"/>
          <w:divBdr>
            <w:top w:val="none" w:sz="0" w:space="0" w:color="auto"/>
            <w:left w:val="none" w:sz="0" w:space="0" w:color="auto"/>
            <w:bottom w:val="none" w:sz="0" w:space="0" w:color="auto"/>
            <w:right w:val="none" w:sz="0" w:space="0" w:color="auto"/>
          </w:divBdr>
          <w:divsChild>
            <w:div w:id="1198930644">
              <w:marLeft w:val="0"/>
              <w:marRight w:val="0"/>
              <w:marTop w:val="0"/>
              <w:marBottom w:val="0"/>
              <w:divBdr>
                <w:top w:val="none" w:sz="0" w:space="0" w:color="auto"/>
                <w:left w:val="none" w:sz="0" w:space="0" w:color="auto"/>
                <w:bottom w:val="none" w:sz="0" w:space="0" w:color="auto"/>
                <w:right w:val="none" w:sz="0" w:space="0" w:color="auto"/>
              </w:divBdr>
              <w:divsChild>
                <w:div w:id="14170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6089">
      <w:bodyDiv w:val="1"/>
      <w:marLeft w:val="0"/>
      <w:marRight w:val="0"/>
      <w:marTop w:val="0"/>
      <w:marBottom w:val="0"/>
      <w:divBdr>
        <w:top w:val="none" w:sz="0" w:space="0" w:color="auto"/>
        <w:left w:val="none" w:sz="0" w:space="0" w:color="auto"/>
        <w:bottom w:val="none" w:sz="0" w:space="0" w:color="auto"/>
        <w:right w:val="none" w:sz="0" w:space="0" w:color="auto"/>
      </w:divBdr>
      <w:divsChild>
        <w:div w:id="141427950">
          <w:marLeft w:val="0"/>
          <w:marRight w:val="0"/>
          <w:marTop w:val="0"/>
          <w:marBottom w:val="0"/>
          <w:divBdr>
            <w:top w:val="none" w:sz="0" w:space="0" w:color="auto"/>
            <w:left w:val="none" w:sz="0" w:space="0" w:color="auto"/>
            <w:bottom w:val="none" w:sz="0" w:space="0" w:color="auto"/>
            <w:right w:val="none" w:sz="0" w:space="0" w:color="auto"/>
          </w:divBdr>
          <w:divsChild>
            <w:div w:id="272515824">
              <w:marLeft w:val="0"/>
              <w:marRight w:val="0"/>
              <w:marTop w:val="0"/>
              <w:marBottom w:val="0"/>
              <w:divBdr>
                <w:top w:val="none" w:sz="0" w:space="0" w:color="auto"/>
                <w:left w:val="none" w:sz="0" w:space="0" w:color="auto"/>
                <w:bottom w:val="none" w:sz="0" w:space="0" w:color="auto"/>
                <w:right w:val="none" w:sz="0" w:space="0" w:color="auto"/>
              </w:divBdr>
              <w:divsChild>
                <w:div w:id="5573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93177">
      <w:bodyDiv w:val="1"/>
      <w:marLeft w:val="0"/>
      <w:marRight w:val="0"/>
      <w:marTop w:val="0"/>
      <w:marBottom w:val="0"/>
      <w:divBdr>
        <w:top w:val="none" w:sz="0" w:space="0" w:color="auto"/>
        <w:left w:val="none" w:sz="0" w:space="0" w:color="auto"/>
        <w:bottom w:val="none" w:sz="0" w:space="0" w:color="auto"/>
        <w:right w:val="none" w:sz="0" w:space="0" w:color="auto"/>
      </w:divBdr>
      <w:divsChild>
        <w:div w:id="651451507">
          <w:marLeft w:val="0"/>
          <w:marRight w:val="0"/>
          <w:marTop w:val="0"/>
          <w:marBottom w:val="0"/>
          <w:divBdr>
            <w:top w:val="none" w:sz="0" w:space="0" w:color="auto"/>
            <w:left w:val="none" w:sz="0" w:space="0" w:color="auto"/>
            <w:bottom w:val="none" w:sz="0" w:space="0" w:color="auto"/>
            <w:right w:val="none" w:sz="0" w:space="0" w:color="auto"/>
          </w:divBdr>
        </w:div>
        <w:div w:id="1303536499">
          <w:marLeft w:val="0"/>
          <w:marRight w:val="0"/>
          <w:marTop w:val="0"/>
          <w:marBottom w:val="0"/>
          <w:divBdr>
            <w:top w:val="none" w:sz="0" w:space="0" w:color="auto"/>
            <w:left w:val="none" w:sz="0" w:space="0" w:color="auto"/>
            <w:bottom w:val="none" w:sz="0" w:space="0" w:color="auto"/>
            <w:right w:val="none" w:sz="0" w:space="0" w:color="auto"/>
          </w:divBdr>
        </w:div>
        <w:div w:id="1438401398">
          <w:marLeft w:val="0"/>
          <w:marRight w:val="0"/>
          <w:marTop w:val="0"/>
          <w:marBottom w:val="0"/>
          <w:divBdr>
            <w:top w:val="none" w:sz="0" w:space="0" w:color="auto"/>
            <w:left w:val="none" w:sz="0" w:space="0" w:color="auto"/>
            <w:bottom w:val="none" w:sz="0" w:space="0" w:color="auto"/>
            <w:right w:val="none" w:sz="0" w:space="0" w:color="auto"/>
          </w:divBdr>
        </w:div>
        <w:div w:id="297077467">
          <w:marLeft w:val="0"/>
          <w:marRight w:val="0"/>
          <w:marTop w:val="0"/>
          <w:marBottom w:val="0"/>
          <w:divBdr>
            <w:top w:val="none" w:sz="0" w:space="0" w:color="auto"/>
            <w:left w:val="none" w:sz="0" w:space="0" w:color="auto"/>
            <w:bottom w:val="none" w:sz="0" w:space="0" w:color="auto"/>
            <w:right w:val="none" w:sz="0" w:space="0" w:color="auto"/>
          </w:divBdr>
        </w:div>
        <w:div w:id="2029988869">
          <w:marLeft w:val="0"/>
          <w:marRight w:val="0"/>
          <w:marTop w:val="0"/>
          <w:marBottom w:val="0"/>
          <w:divBdr>
            <w:top w:val="none" w:sz="0" w:space="0" w:color="auto"/>
            <w:left w:val="none" w:sz="0" w:space="0" w:color="auto"/>
            <w:bottom w:val="none" w:sz="0" w:space="0" w:color="auto"/>
            <w:right w:val="none" w:sz="0" w:space="0" w:color="auto"/>
          </w:divBdr>
        </w:div>
        <w:div w:id="1255017718">
          <w:marLeft w:val="0"/>
          <w:marRight w:val="0"/>
          <w:marTop w:val="0"/>
          <w:marBottom w:val="0"/>
          <w:divBdr>
            <w:top w:val="none" w:sz="0" w:space="0" w:color="auto"/>
            <w:left w:val="none" w:sz="0" w:space="0" w:color="auto"/>
            <w:bottom w:val="none" w:sz="0" w:space="0" w:color="auto"/>
            <w:right w:val="none" w:sz="0" w:space="0" w:color="auto"/>
          </w:divBdr>
        </w:div>
      </w:divsChild>
    </w:div>
    <w:div w:id="1694650558">
      <w:bodyDiv w:val="1"/>
      <w:marLeft w:val="0"/>
      <w:marRight w:val="0"/>
      <w:marTop w:val="0"/>
      <w:marBottom w:val="0"/>
      <w:divBdr>
        <w:top w:val="none" w:sz="0" w:space="0" w:color="auto"/>
        <w:left w:val="none" w:sz="0" w:space="0" w:color="auto"/>
        <w:bottom w:val="none" w:sz="0" w:space="0" w:color="auto"/>
        <w:right w:val="none" w:sz="0" w:space="0" w:color="auto"/>
      </w:divBdr>
    </w:div>
    <w:div w:id="1816679590">
      <w:bodyDiv w:val="1"/>
      <w:marLeft w:val="0"/>
      <w:marRight w:val="0"/>
      <w:marTop w:val="0"/>
      <w:marBottom w:val="0"/>
      <w:divBdr>
        <w:top w:val="none" w:sz="0" w:space="0" w:color="auto"/>
        <w:left w:val="none" w:sz="0" w:space="0" w:color="auto"/>
        <w:bottom w:val="none" w:sz="0" w:space="0" w:color="auto"/>
        <w:right w:val="none" w:sz="0" w:space="0" w:color="auto"/>
      </w:divBdr>
      <w:divsChild>
        <w:div w:id="1783568725">
          <w:marLeft w:val="0"/>
          <w:marRight w:val="0"/>
          <w:marTop w:val="0"/>
          <w:marBottom w:val="0"/>
          <w:divBdr>
            <w:top w:val="none" w:sz="0" w:space="0" w:color="auto"/>
            <w:left w:val="none" w:sz="0" w:space="0" w:color="auto"/>
            <w:bottom w:val="none" w:sz="0" w:space="0" w:color="auto"/>
            <w:right w:val="none" w:sz="0" w:space="0" w:color="auto"/>
          </w:divBdr>
          <w:divsChild>
            <w:div w:id="1626152666">
              <w:marLeft w:val="0"/>
              <w:marRight w:val="0"/>
              <w:marTop w:val="0"/>
              <w:marBottom w:val="0"/>
              <w:divBdr>
                <w:top w:val="none" w:sz="0" w:space="0" w:color="auto"/>
                <w:left w:val="none" w:sz="0" w:space="0" w:color="auto"/>
                <w:bottom w:val="none" w:sz="0" w:space="0" w:color="auto"/>
                <w:right w:val="none" w:sz="0" w:space="0" w:color="auto"/>
              </w:divBdr>
              <w:divsChild>
                <w:div w:id="374934114">
                  <w:marLeft w:val="0"/>
                  <w:marRight w:val="0"/>
                  <w:marTop w:val="0"/>
                  <w:marBottom w:val="0"/>
                  <w:divBdr>
                    <w:top w:val="none" w:sz="0" w:space="0" w:color="auto"/>
                    <w:left w:val="none" w:sz="0" w:space="0" w:color="auto"/>
                    <w:bottom w:val="none" w:sz="0" w:space="0" w:color="auto"/>
                    <w:right w:val="none" w:sz="0" w:space="0" w:color="auto"/>
                  </w:divBdr>
                </w:div>
              </w:divsChild>
            </w:div>
            <w:div w:id="572932367">
              <w:marLeft w:val="0"/>
              <w:marRight w:val="0"/>
              <w:marTop w:val="0"/>
              <w:marBottom w:val="0"/>
              <w:divBdr>
                <w:top w:val="none" w:sz="0" w:space="0" w:color="auto"/>
                <w:left w:val="none" w:sz="0" w:space="0" w:color="auto"/>
                <w:bottom w:val="none" w:sz="0" w:space="0" w:color="auto"/>
                <w:right w:val="none" w:sz="0" w:space="0" w:color="auto"/>
              </w:divBdr>
              <w:divsChild>
                <w:div w:id="6213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72531">
      <w:bodyDiv w:val="1"/>
      <w:marLeft w:val="0"/>
      <w:marRight w:val="0"/>
      <w:marTop w:val="0"/>
      <w:marBottom w:val="0"/>
      <w:divBdr>
        <w:top w:val="none" w:sz="0" w:space="0" w:color="auto"/>
        <w:left w:val="none" w:sz="0" w:space="0" w:color="auto"/>
        <w:bottom w:val="none" w:sz="0" w:space="0" w:color="auto"/>
        <w:right w:val="none" w:sz="0" w:space="0" w:color="auto"/>
      </w:divBdr>
      <w:divsChild>
        <w:div w:id="1062752688">
          <w:marLeft w:val="0"/>
          <w:marRight w:val="0"/>
          <w:marTop w:val="0"/>
          <w:marBottom w:val="0"/>
          <w:divBdr>
            <w:top w:val="none" w:sz="0" w:space="0" w:color="auto"/>
            <w:left w:val="none" w:sz="0" w:space="0" w:color="auto"/>
            <w:bottom w:val="none" w:sz="0" w:space="0" w:color="auto"/>
            <w:right w:val="none" w:sz="0" w:space="0" w:color="auto"/>
          </w:divBdr>
        </w:div>
      </w:divsChild>
    </w:div>
    <w:div w:id="2000888728">
      <w:bodyDiv w:val="1"/>
      <w:marLeft w:val="0"/>
      <w:marRight w:val="0"/>
      <w:marTop w:val="0"/>
      <w:marBottom w:val="0"/>
      <w:divBdr>
        <w:top w:val="none" w:sz="0" w:space="0" w:color="auto"/>
        <w:left w:val="none" w:sz="0" w:space="0" w:color="auto"/>
        <w:bottom w:val="none" w:sz="0" w:space="0" w:color="auto"/>
        <w:right w:val="none" w:sz="0" w:space="0" w:color="auto"/>
      </w:divBdr>
      <w:divsChild>
        <w:div w:id="1255283483">
          <w:marLeft w:val="0"/>
          <w:marRight w:val="0"/>
          <w:marTop w:val="0"/>
          <w:marBottom w:val="0"/>
          <w:divBdr>
            <w:top w:val="none" w:sz="0" w:space="0" w:color="auto"/>
            <w:left w:val="none" w:sz="0" w:space="0" w:color="auto"/>
            <w:bottom w:val="none" w:sz="0" w:space="0" w:color="auto"/>
            <w:right w:val="none" w:sz="0" w:space="0" w:color="auto"/>
          </w:divBdr>
          <w:divsChild>
            <w:div w:id="1092970662">
              <w:marLeft w:val="0"/>
              <w:marRight w:val="0"/>
              <w:marTop w:val="0"/>
              <w:marBottom w:val="0"/>
              <w:divBdr>
                <w:top w:val="none" w:sz="0" w:space="0" w:color="auto"/>
                <w:left w:val="none" w:sz="0" w:space="0" w:color="auto"/>
                <w:bottom w:val="none" w:sz="0" w:space="0" w:color="auto"/>
                <w:right w:val="none" w:sz="0" w:space="0" w:color="auto"/>
              </w:divBdr>
              <w:divsChild>
                <w:div w:id="8164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ervoice.org/wp-content/uploads/2018/11/Young_spice_report_v12-screen-pag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B6E7A-097E-354C-8E13-F0EFBBA5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10127</Words>
  <Characters>57726</Characters>
  <Application>Microsoft Office Word</Application>
  <DocSecurity>0</DocSecurity>
  <Lines>481</Lines>
  <Paragraphs>135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Duke</dc:creator>
  <cp:lastModifiedBy>Karen Duke</cp:lastModifiedBy>
  <cp:revision>2</cp:revision>
  <dcterms:created xsi:type="dcterms:W3CDTF">2019-08-13T11:17:00Z</dcterms:created>
  <dcterms:modified xsi:type="dcterms:W3CDTF">2019-08-13T11:17:00Z</dcterms:modified>
</cp:coreProperties>
</file>